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5450" w:type="pct"/>
        <w:tblInd w:w="-459" w:type="dxa"/>
        <w:tblLayout w:type="fixed"/>
        <w:tblLook w:val="04A0" w:firstRow="1" w:lastRow="0" w:firstColumn="1" w:lastColumn="0" w:noHBand="0" w:noVBand="1"/>
      </w:tblPr>
      <w:tblGrid>
        <w:gridCol w:w="3756"/>
        <w:gridCol w:w="12052"/>
      </w:tblGrid>
      <w:tr w:rsidR="00802B0F" w:rsidTr="00CF4B55">
        <w:tc>
          <w:tcPr>
            <w:tcW w:w="1188" w:type="pct"/>
          </w:tcPr>
          <w:p w:rsidR="00802B0F" w:rsidRPr="009C3208" w:rsidRDefault="00802B0F" w:rsidP="00CF4B55">
            <w:pPr>
              <w:jc w:val="both"/>
            </w:pPr>
            <w:r>
              <w:t>INDICE</w:t>
            </w:r>
          </w:p>
        </w:tc>
        <w:tc>
          <w:tcPr>
            <w:tcW w:w="3812" w:type="pct"/>
          </w:tcPr>
          <w:p w:rsidR="00802B0F" w:rsidRPr="009C3208" w:rsidRDefault="00802B0F" w:rsidP="00CF4B55">
            <w:pPr>
              <w:jc w:val="both"/>
            </w:pPr>
            <w:r w:rsidRPr="009C3208">
              <w:t>INFORMAZIONI</w:t>
            </w:r>
          </w:p>
        </w:tc>
      </w:tr>
      <w:tr w:rsidR="00802B0F" w:rsidTr="00CF4B55">
        <w:tc>
          <w:tcPr>
            <w:tcW w:w="1188" w:type="pct"/>
          </w:tcPr>
          <w:p w:rsidR="00802B0F" w:rsidRPr="009C3208" w:rsidRDefault="00802B0F" w:rsidP="00CF4B55">
            <w:pPr>
              <w:jc w:val="both"/>
            </w:pPr>
            <w:r>
              <w:t>Categoria di prodotto</w:t>
            </w:r>
          </w:p>
        </w:tc>
        <w:tc>
          <w:tcPr>
            <w:tcW w:w="3812" w:type="pct"/>
          </w:tcPr>
          <w:p w:rsidR="00802B0F" w:rsidRDefault="00802B0F" w:rsidP="00CF4B55">
            <w:pPr>
              <w:jc w:val="both"/>
            </w:pPr>
            <w:r>
              <w:t>Materiale Elettrico</w:t>
            </w:r>
          </w:p>
        </w:tc>
      </w:tr>
      <w:tr w:rsidR="00802B0F" w:rsidTr="00CF4B55">
        <w:tc>
          <w:tcPr>
            <w:tcW w:w="1188" w:type="pct"/>
          </w:tcPr>
          <w:p w:rsidR="00802B0F" w:rsidRPr="009C3208" w:rsidRDefault="00802B0F" w:rsidP="00CF4B55">
            <w:pPr>
              <w:jc w:val="both"/>
            </w:pPr>
            <w:r>
              <w:t>Sottocategoria prodotto</w:t>
            </w:r>
          </w:p>
        </w:tc>
        <w:tc>
          <w:tcPr>
            <w:tcW w:w="3812" w:type="pct"/>
          </w:tcPr>
          <w:p w:rsidR="00802B0F" w:rsidRDefault="00E30A74" w:rsidP="00E30A74">
            <w:pPr>
              <w:shd w:val="clear" w:color="auto" w:fill="FFFFFF"/>
            </w:pPr>
            <w:r>
              <w:t>Cucine, fornelli, forni ed apparecchi similari</w:t>
            </w:r>
          </w:p>
        </w:tc>
      </w:tr>
      <w:tr w:rsidR="00802B0F" w:rsidTr="00CF4B55">
        <w:tc>
          <w:tcPr>
            <w:tcW w:w="1188" w:type="pct"/>
          </w:tcPr>
          <w:p w:rsidR="00802B0F" w:rsidRPr="009C3208" w:rsidRDefault="00802B0F" w:rsidP="00CF4B55">
            <w:pPr>
              <w:jc w:val="both"/>
            </w:pPr>
            <w:r>
              <w:t>Immagine prodotto</w:t>
            </w:r>
          </w:p>
        </w:tc>
        <w:tc>
          <w:tcPr>
            <w:tcW w:w="3812" w:type="pct"/>
          </w:tcPr>
          <w:p w:rsidR="00802B0F" w:rsidRDefault="00245835" w:rsidP="00CF4B55">
            <w:pPr>
              <w:jc w:val="both"/>
            </w:pPr>
            <w:r>
              <w:rPr>
                <w:noProof/>
                <w:lang w:eastAsia="it-IT"/>
              </w:rPr>
              <w:drawing>
                <wp:anchor distT="0" distB="0" distL="114300" distR="114300" simplePos="0" relativeHeight="251678719" behindDoc="0" locked="0" layoutInCell="1" allowOverlap="1" wp14:anchorId="46413AED" wp14:editId="4F7E6CF1">
                  <wp:simplePos x="0" y="0"/>
                  <wp:positionH relativeFrom="column">
                    <wp:posOffset>495199</wp:posOffset>
                  </wp:positionH>
                  <wp:positionV relativeFrom="paragraph">
                    <wp:posOffset>152400</wp:posOffset>
                  </wp:positionV>
                  <wp:extent cx="4044416" cy="282892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4416" cy="2828925"/>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245835" w:rsidP="00CF4B55">
            <w:pPr>
              <w:jc w:val="both"/>
            </w:pPr>
            <w:r>
              <w:rPr>
                <w:noProof/>
                <w:lang w:eastAsia="it-IT"/>
              </w:rPr>
              <w:drawing>
                <wp:anchor distT="0" distB="0" distL="114300" distR="114300" simplePos="0" relativeHeight="251692032" behindDoc="0" locked="0" layoutInCell="1" allowOverlap="1" wp14:anchorId="6F29DD0A" wp14:editId="3411C53D">
                  <wp:simplePos x="0" y="0"/>
                  <wp:positionH relativeFrom="column">
                    <wp:posOffset>4539615</wp:posOffset>
                  </wp:positionH>
                  <wp:positionV relativeFrom="paragraph">
                    <wp:posOffset>8890</wp:posOffset>
                  </wp:positionV>
                  <wp:extent cx="2816225" cy="2112010"/>
                  <wp:effectExtent l="0" t="0" r="3175"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china pa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225" cy="2112010"/>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0B24F0" w:rsidRDefault="000B24F0" w:rsidP="00CF4B55">
            <w:pPr>
              <w:jc w:val="both"/>
            </w:pPr>
          </w:p>
          <w:p w:rsidR="000B24F0" w:rsidRDefault="000B24F0"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0E6D6E" w:rsidRDefault="000E6D6E" w:rsidP="00CF4B55">
            <w:pPr>
              <w:jc w:val="both"/>
            </w:pPr>
          </w:p>
        </w:tc>
      </w:tr>
      <w:tr w:rsidR="00802B0F" w:rsidTr="00CF4B55">
        <w:tc>
          <w:tcPr>
            <w:tcW w:w="1188" w:type="pct"/>
            <w:tcBorders>
              <w:bottom w:val="single" w:sz="4" w:space="0" w:color="auto"/>
            </w:tcBorders>
          </w:tcPr>
          <w:p w:rsidR="00802B0F" w:rsidRPr="009C3208" w:rsidRDefault="00802B0F" w:rsidP="00CF4B55">
            <w:pPr>
              <w:jc w:val="both"/>
            </w:pPr>
            <w:r>
              <w:t xml:space="preserve">Descrizione prodotto e </w:t>
            </w:r>
            <w:r w:rsidRPr="009C3208">
              <w:t>destinazione d’</w:t>
            </w:r>
            <w:r>
              <w:t>uso</w:t>
            </w:r>
          </w:p>
        </w:tc>
        <w:tc>
          <w:tcPr>
            <w:tcW w:w="3812" w:type="pct"/>
            <w:tcBorders>
              <w:bottom w:val="single" w:sz="4" w:space="0" w:color="auto"/>
            </w:tcBorders>
          </w:tcPr>
          <w:p w:rsidR="00802B0F" w:rsidRDefault="00E30A74" w:rsidP="00E30A74">
            <w:pPr>
              <w:shd w:val="clear" w:color="auto" w:fill="FFFFFF"/>
            </w:pPr>
            <w:r>
              <w:t>Cucine</w:t>
            </w:r>
            <w:r w:rsidR="00245835">
              <w:t xml:space="preserve"> elettriche fisse,</w:t>
            </w:r>
            <w:r w:rsidRPr="00E30A74">
              <w:t xml:space="preserve"> piani d</w:t>
            </w:r>
            <w:r w:rsidR="00245835">
              <w:t>i cottura,</w:t>
            </w:r>
            <w:r w:rsidRPr="00E30A74">
              <w:t xml:space="preserve"> forni e apparecchi simili per uso domestico, la cui tensione nominale</w:t>
            </w:r>
            <w:r>
              <w:t xml:space="preserve"> </w:t>
            </w:r>
            <w:r w:rsidRPr="00E30A74">
              <w:t>non sia superiore a 250 V negli apparecchi monofase e a 480 V negli altri apparecchi</w:t>
            </w:r>
            <w:r>
              <w:t>. Ne sono un esempio (non esaustivo): piani di cottura ad induzione, grill, forni (tradizionali, a vapore,</w:t>
            </w:r>
            <w:r w:rsidR="00430784">
              <w:t xml:space="preserve"> a convezione e </w:t>
            </w:r>
            <w:r>
              <w:t>pirolitici</w:t>
            </w:r>
            <w:r w:rsidR="00430784">
              <w:t xml:space="preserve"> autopulenti)</w:t>
            </w:r>
          </w:p>
        </w:tc>
      </w:tr>
      <w:tr w:rsidR="00802B0F" w:rsidTr="00CF4B55">
        <w:tc>
          <w:tcPr>
            <w:tcW w:w="1188" w:type="pct"/>
            <w:tcBorders>
              <w:bottom w:val="single" w:sz="4" w:space="0" w:color="auto"/>
            </w:tcBorders>
          </w:tcPr>
          <w:p w:rsidR="00802B0F" w:rsidRPr="00672DC1" w:rsidRDefault="00802B0F" w:rsidP="00CF4B55">
            <w:pPr>
              <w:jc w:val="both"/>
              <w:rPr>
                <w:sz w:val="16"/>
                <w:szCs w:val="16"/>
              </w:rPr>
            </w:pPr>
          </w:p>
          <w:p w:rsidR="00802B0F" w:rsidRDefault="00802B0F" w:rsidP="00CF4B55">
            <w:pPr>
              <w:jc w:val="both"/>
            </w:pPr>
            <w:r>
              <w:t>Premessa</w:t>
            </w:r>
          </w:p>
          <w:p w:rsidR="00802B0F" w:rsidRDefault="00802B0F" w:rsidP="00CF4B55">
            <w:pPr>
              <w:jc w:val="both"/>
            </w:pPr>
          </w:p>
        </w:tc>
        <w:tc>
          <w:tcPr>
            <w:tcW w:w="3812" w:type="pct"/>
            <w:tcBorders>
              <w:bottom w:val="single" w:sz="4" w:space="0" w:color="auto"/>
            </w:tcBorders>
          </w:tcPr>
          <w:p w:rsidR="00802B0F" w:rsidRDefault="00802B0F" w:rsidP="00CF4B55">
            <w:pPr>
              <w:spacing w:after="60"/>
              <w:jc w:val="both"/>
              <w:rPr>
                <w:i/>
              </w:rPr>
            </w:pPr>
            <w:r>
              <w:rPr>
                <w:i/>
              </w:rPr>
              <w:t>Gli obblighi di garantire la conformità del prodotto gravano in via principale sul fabbricante e sull’importatore, tuttavia anche il distributore è chiamato a vigilare ed è</w:t>
            </w:r>
            <w:r w:rsidR="00A118F8">
              <w:rPr>
                <w:i/>
              </w:rPr>
              <w:t xml:space="preserve"> responsabile</w:t>
            </w:r>
            <w:r w:rsidR="00B60B69">
              <w:rPr>
                <w:i/>
              </w:rPr>
              <w:t xml:space="preserve"> (amministrativamente, civilmente o penalmente)</w:t>
            </w:r>
            <w:r w:rsidR="00A118F8">
              <w:rPr>
                <w:i/>
              </w:rPr>
              <w:t xml:space="preserve"> per la messa a disposizione sul mercato di prodotti non conformi.</w:t>
            </w:r>
          </w:p>
          <w:p w:rsidR="00126C62" w:rsidRPr="00816DC0" w:rsidRDefault="004A4960" w:rsidP="00B60B69">
            <w:pPr>
              <w:spacing w:after="60"/>
              <w:jc w:val="both"/>
              <w:rPr>
                <w:i/>
              </w:rPr>
            </w:pPr>
            <w:r>
              <w:rPr>
                <w:i/>
              </w:rPr>
              <w:t xml:space="preserve">E’ dunque importante </w:t>
            </w:r>
            <w:r w:rsidR="00B60B69">
              <w:rPr>
                <w:i/>
              </w:rPr>
              <w:t>essere consapevoli di quali obblighi competono in qualità di distributore (all’ingrosso o al dettaglio) e quali azioni possono essere intraprese per ottemperare a questi obblighi.</w:t>
            </w:r>
          </w:p>
        </w:tc>
      </w:tr>
      <w:tr w:rsidR="00802B0F" w:rsidTr="00360B05">
        <w:tc>
          <w:tcPr>
            <w:tcW w:w="1188" w:type="pct"/>
            <w:tcBorders>
              <w:bottom w:val="single" w:sz="4" w:space="0" w:color="auto"/>
            </w:tcBorders>
            <w:shd w:val="clear" w:color="auto" w:fill="FFFF00"/>
          </w:tcPr>
          <w:p w:rsidR="00046B05" w:rsidRDefault="00046B05" w:rsidP="00CF4B55">
            <w:pPr>
              <w:jc w:val="both"/>
            </w:pPr>
            <w:r>
              <w:t>CONTROLLI VISIVI</w:t>
            </w:r>
          </w:p>
          <w:p w:rsidR="00802B0F" w:rsidRDefault="00AE2422" w:rsidP="00CF4B55">
            <w:pPr>
              <w:jc w:val="both"/>
            </w:pPr>
            <w:r>
              <w:t>chi mette in vendita in I</w:t>
            </w:r>
            <w:r w:rsidR="00046B05">
              <w:t>talia deve controllare che ci siano</w:t>
            </w:r>
          </w:p>
          <w:p w:rsidR="00802B0F" w:rsidRDefault="00802B0F" w:rsidP="00CF4B55">
            <w:pPr>
              <w:jc w:val="both"/>
            </w:pPr>
          </w:p>
        </w:tc>
        <w:tc>
          <w:tcPr>
            <w:tcW w:w="3812" w:type="pct"/>
            <w:tcBorders>
              <w:bottom w:val="single" w:sz="4" w:space="0" w:color="auto"/>
            </w:tcBorders>
            <w:shd w:val="clear" w:color="auto" w:fill="FFFF00"/>
          </w:tcPr>
          <w:p w:rsidR="00802B0F" w:rsidRDefault="002E6D5F" w:rsidP="00802B0F">
            <w:pPr>
              <w:pStyle w:val="Paragrafoelenco"/>
              <w:numPr>
                <w:ilvl w:val="0"/>
                <w:numId w:val="11"/>
              </w:numPr>
              <w:jc w:val="both"/>
            </w:pPr>
            <w:r>
              <w:t>La marcatura</w:t>
            </w:r>
            <w:r w:rsidR="00360B05">
              <w:t xml:space="preserve"> CE </w:t>
            </w:r>
          </w:p>
          <w:p w:rsidR="00802B0F" w:rsidRDefault="00360B05" w:rsidP="00802B0F">
            <w:pPr>
              <w:pStyle w:val="Paragrafoelenco"/>
              <w:numPr>
                <w:ilvl w:val="0"/>
                <w:numId w:val="11"/>
              </w:numPr>
              <w:jc w:val="both"/>
            </w:pPr>
            <w:r>
              <w:t>un codice di identificazione univoca del prodotto (identificazione dell’articolo)</w:t>
            </w:r>
          </w:p>
          <w:p w:rsidR="00802B0F" w:rsidRDefault="00EC3CC9" w:rsidP="00802B0F">
            <w:pPr>
              <w:pStyle w:val="Paragrafoelenco"/>
              <w:numPr>
                <w:ilvl w:val="0"/>
                <w:numId w:val="11"/>
              </w:numPr>
              <w:jc w:val="both"/>
            </w:pPr>
            <w:r>
              <w:t>l’</w:t>
            </w:r>
            <w:r w:rsidR="00360B05">
              <w:t>indicazione estremi del fabbricante e dell’importatore (se il fabbricante non è europeo)</w:t>
            </w:r>
          </w:p>
          <w:p w:rsidR="00EC3CC9" w:rsidRDefault="00EC3CC9" w:rsidP="00802B0F">
            <w:pPr>
              <w:pStyle w:val="Paragrafoelenco"/>
              <w:numPr>
                <w:ilvl w:val="0"/>
                <w:numId w:val="11"/>
              </w:numPr>
              <w:jc w:val="both"/>
            </w:pPr>
            <w:r>
              <w:t>dati di targa obbligatori</w:t>
            </w:r>
          </w:p>
          <w:p w:rsidR="00802B0F" w:rsidRPr="009C3208" w:rsidRDefault="00360B05" w:rsidP="001D0C2B">
            <w:pPr>
              <w:pStyle w:val="Paragrafoelenco"/>
              <w:numPr>
                <w:ilvl w:val="0"/>
                <w:numId w:val="11"/>
              </w:numPr>
              <w:spacing w:after="60"/>
              <w:ind w:left="714" w:hanging="357"/>
              <w:jc w:val="both"/>
            </w:pPr>
            <w:r>
              <w:t>istruzioni in lingua italiana</w:t>
            </w:r>
          </w:p>
        </w:tc>
      </w:tr>
      <w:tr w:rsidR="00360B05" w:rsidTr="004D219C">
        <w:tc>
          <w:tcPr>
            <w:tcW w:w="1188" w:type="pct"/>
            <w:tcBorders>
              <w:bottom w:val="single" w:sz="4" w:space="0" w:color="auto"/>
            </w:tcBorders>
            <w:shd w:val="clear" w:color="auto" w:fill="auto"/>
          </w:tcPr>
          <w:p w:rsidR="00360B05" w:rsidRDefault="00EC3CC9" w:rsidP="00EC3CC9">
            <w:pPr>
              <w:jc w:val="both"/>
            </w:pPr>
            <w:r>
              <w:lastRenderedPageBreak/>
              <w:t>Attività necessarie per ottemperare ai CONTROLLI VISIVI</w:t>
            </w:r>
          </w:p>
        </w:tc>
        <w:tc>
          <w:tcPr>
            <w:tcW w:w="3812" w:type="pct"/>
            <w:tcBorders>
              <w:bottom w:val="single" w:sz="4" w:space="0" w:color="auto"/>
            </w:tcBorders>
            <w:shd w:val="clear" w:color="auto" w:fill="auto"/>
          </w:tcPr>
          <w:p w:rsidR="002E6D5F" w:rsidRPr="000A6908" w:rsidRDefault="002E6D5F" w:rsidP="00CF4B55">
            <w:pPr>
              <w:jc w:val="both"/>
              <w:rPr>
                <w:u w:val="single"/>
              </w:rPr>
            </w:pPr>
            <w:r w:rsidRPr="000A6908">
              <w:rPr>
                <w:u w:val="single"/>
              </w:rPr>
              <w:t>LA MARCATURA CE</w:t>
            </w:r>
          </w:p>
          <w:p w:rsidR="002E6D5F" w:rsidRDefault="002E6D5F" w:rsidP="00CF4B55">
            <w:pPr>
              <w:jc w:val="both"/>
            </w:pPr>
            <w:r>
              <w:rPr>
                <w:noProof/>
                <w:lang w:eastAsia="it-IT"/>
              </w:rPr>
              <w:drawing>
                <wp:anchor distT="0" distB="0" distL="114300" distR="114300" simplePos="0" relativeHeight="251666432" behindDoc="0" locked="0" layoutInCell="1" allowOverlap="1" wp14:anchorId="44CD5090" wp14:editId="13987131">
                  <wp:simplePos x="0" y="0"/>
                  <wp:positionH relativeFrom="column">
                    <wp:posOffset>129540</wp:posOffset>
                  </wp:positionH>
                  <wp:positionV relativeFrom="paragraph">
                    <wp:posOffset>24131</wp:posOffset>
                  </wp:positionV>
                  <wp:extent cx="781050" cy="531684"/>
                  <wp:effectExtent l="0" t="0" r="0" b="190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247" cy="5324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D5F" w:rsidRDefault="002E6D5F" w:rsidP="00CF4B55">
            <w:pPr>
              <w:jc w:val="both"/>
            </w:pPr>
          </w:p>
          <w:p w:rsidR="002E6D5F" w:rsidRDefault="002E6D5F" w:rsidP="00CF4B55">
            <w:pPr>
              <w:jc w:val="both"/>
            </w:pPr>
          </w:p>
          <w:p w:rsidR="00360B05" w:rsidRDefault="00360B05" w:rsidP="00CF4B55">
            <w:pPr>
              <w:jc w:val="both"/>
            </w:pPr>
          </w:p>
          <w:p w:rsidR="002E6D5F" w:rsidRDefault="002E6D5F" w:rsidP="00CF4B55">
            <w:pPr>
              <w:jc w:val="both"/>
            </w:pPr>
            <w:r w:rsidRPr="002E6D5F">
              <w:t>La marcatura CE è un indicatore fondamentale (ma non una prova) della conformità del prodotto alla legislazione dell'UE e consente la libera circolazione dei prodotti</w:t>
            </w:r>
            <w:r>
              <w:t xml:space="preserve"> all'interno del mercato del Sistema Economico Europeo. Deve rispettare specifiche proporzioni per potersi definire conforme</w:t>
            </w:r>
            <w:r w:rsidR="0046515B">
              <w:t xml:space="preserve"> e deve essere apposta sul prodotto cui si riferisce in maniera visibile, leggibile e indelebile.</w:t>
            </w:r>
          </w:p>
          <w:p w:rsidR="0046515B" w:rsidRDefault="0046515B" w:rsidP="00CF4B55">
            <w:pPr>
              <w:jc w:val="both"/>
            </w:pPr>
          </w:p>
          <w:p w:rsidR="0046515B" w:rsidRPr="00D95470" w:rsidRDefault="0046515B" w:rsidP="00DE021D">
            <w:pPr>
              <w:jc w:val="both"/>
              <w:rPr>
                <w:b/>
              </w:rPr>
            </w:pPr>
            <w:r>
              <w:t>Poiché la norma impone l’apposizione</w:t>
            </w:r>
            <w:r w:rsidR="00DE021D">
              <w:t xml:space="preserve"> </w:t>
            </w:r>
            <w:r w:rsidR="00DE021D" w:rsidRPr="0046515B">
              <w:t>della m</w:t>
            </w:r>
            <w:r w:rsidR="00DE021D">
              <w:t xml:space="preserve">arcatura CE </w:t>
            </w:r>
            <w:r>
              <w:t>direttamente sul prodotto</w:t>
            </w:r>
            <w:r w:rsidR="007E68B4">
              <w:t>,</w:t>
            </w:r>
            <w:r>
              <w:t xml:space="preserve"> </w:t>
            </w:r>
            <w:r w:rsidR="001C1ECA">
              <w:t xml:space="preserve">sostituibile da quella apposta </w:t>
            </w:r>
            <w:r>
              <w:t>sull’imballaggio</w:t>
            </w:r>
            <w:r w:rsidR="00DE021D">
              <w:t xml:space="preserve"> </w:t>
            </w:r>
            <w:r>
              <w:t xml:space="preserve">solo nel caso in cui </w:t>
            </w:r>
            <w:r w:rsidR="00DE021D">
              <w:t>sul prodotto risulti</w:t>
            </w:r>
            <w:r>
              <w:t xml:space="preserve"> </w:t>
            </w:r>
            <w:r w:rsidRPr="0046515B">
              <w:t xml:space="preserve">impossibile </w:t>
            </w:r>
            <w:r w:rsidR="00DE021D">
              <w:t xml:space="preserve">tecnicamente </w:t>
            </w:r>
            <w:r>
              <w:t xml:space="preserve">o </w:t>
            </w:r>
            <w:r w:rsidRPr="0046515B">
              <w:t>a condizioni ragionevoli dal punto di vista tecnico o economico</w:t>
            </w:r>
            <w:r w:rsidR="00DE021D">
              <w:t>, oppure non si possano garantire</w:t>
            </w:r>
            <w:r w:rsidRPr="0046515B">
              <w:t xml:space="preserve"> le dimensioni minime per l'apposizione</w:t>
            </w:r>
            <w:r w:rsidR="00D15188">
              <w:t xml:space="preserve"> (il marchio CE deve avere una dimensione minima di 5mm di lato)</w:t>
            </w:r>
            <w:r w:rsidRPr="0046515B">
              <w:t xml:space="preserve">, o </w:t>
            </w:r>
            <w:r w:rsidR="00DE021D">
              <w:t xml:space="preserve">ancora </w:t>
            </w:r>
            <w:r w:rsidRPr="0046515B">
              <w:t>non si p</w:t>
            </w:r>
            <w:r w:rsidR="00DE021D">
              <w:t>ossa</w:t>
            </w:r>
            <w:r w:rsidRPr="0046515B">
              <w:t xml:space="preserve"> garantire che la marcatura CE risulti v</w:t>
            </w:r>
            <w:r w:rsidR="00DE021D">
              <w:t xml:space="preserve">isibile, leggibile e indelebile, </w:t>
            </w:r>
            <w:r w:rsidR="00DE021D" w:rsidRPr="00D95470">
              <w:rPr>
                <w:b/>
              </w:rPr>
              <w:t>È NECESSARIO CHE IL DISTRIBUTORE SI ACCERTI DELLA PRESENZA DELLA MARCATURA CE DIRETTAMENTE SUL PRODOTTO APRENDO ALMENO UNA CONFEZIONE</w:t>
            </w:r>
          </w:p>
          <w:p w:rsidR="00DE021D" w:rsidRDefault="00DE021D" w:rsidP="00DE021D">
            <w:pPr>
              <w:jc w:val="both"/>
            </w:pPr>
          </w:p>
          <w:p w:rsidR="00710C8E" w:rsidRPr="000A6908" w:rsidRDefault="00710C8E" w:rsidP="00DE021D">
            <w:pPr>
              <w:jc w:val="both"/>
              <w:rPr>
                <w:u w:val="single"/>
              </w:rPr>
            </w:pPr>
            <w:r w:rsidRPr="000A6908">
              <w:rPr>
                <w:u w:val="single"/>
              </w:rPr>
              <w:t>CODICE IDENTIFICATIVO DEL PRODOTTO</w:t>
            </w:r>
          </w:p>
          <w:p w:rsidR="00710C8E" w:rsidRDefault="00710C8E" w:rsidP="00DE021D">
            <w:pPr>
              <w:jc w:val="both"/>
            </w:pPr>
          </w:p>
          <w:p w:rsidR="00710C8E" w:rsidRPr="00D95470" w:rsidRDefault="00710C8E" w:rsidP="00644E2C">
            <w:pPr>
              <w:jc w:val="both"/>
              <w:rPr>
                <w:b/>
              </w:rPr>
            </w:pPr>
            <w:r>
              <w:t xml:space="preserve">La norma impone che </w:t>
            </w:r>
            <w:r w:rsidR="00644E2C">
              <w:t xml:space="preserve">su </w:t>
            </w:r>
            <w:r>
              <w:t xml:space="preserve">ogni prodotto sia </w:t>
            </w:r>
            <w:r w:rsidR="00644E2C">
              <w:t>presente un numero di tipo, di lotto o seriale</w:t>
            </w:r>
            <w:r w:rsidR="00D15188">
              <w:t>,</w:t>
            </w:r>
            <w:r w:rsidR="00644E2C">
              <w:t xml:space="preserve"> o altro elemento identificativo, che individui univocamente il prodotto. Questo elemento è importante per la tracciabilità e </w:t>
            </w:r>
            <w:r w:rsidR="00D15188">
              <w:t>per l’</w:t>
            </w:r>
            <w:r w:rsidR="00644E2C">
              <w:t xml:space="preserve"> individuazione di quali esemplari siano eventualmente interessati </w:t>
            </w:r>
            <w:r w:rsidR="00864669">
              <w:t>da</w:t>
            </w:r>
            <w:r w:rsidR="00644E2C">
              <w:t xml:space="preserve"> ritiri o richiami dal mercato.</w:t>
            </w:r>
            <w:r w:rsidR="00864669">
              <w:t xml:space="preserve"> Anche in questo caso si tratta di una marcatura che deve risultare visibile, leggibile e indelebile sul prodotto e solo in alcuni casi sostituibile dall’indicazione sulla confezione; </w:t>
            </w:r>
            <w:r w:rsidR="00D15188">
              <w:t xml:space="preserve">pertanto </w:t>
            </w:r>
            <w:r w:rsidR="00864669" w:rsidRPr="00D95470">
              <w:rPr>
                <w:b/>
              </w:rPr>
              <w:t>È NECESSARIO CHE IL DISTRIBUTORE SI ACCERTI DELLA PRESENZA DEL CODICE IDENTIFICATIVO DIRETTAMENTE SUL PRODOTTO APRENDO ALMENO UNA CONFEZIONE</w:t>
            </w:r>
          </w:p>
          <w:p w:rsidR="00864669" w:rsidRDefault="00864669" w:rsidP="00644E2C">
            <w:pPr>
              <w:jc w:val="both"/>
            </w:pPr>
          </w:p>
          <w:p w:rsidR="00864669" w:rsidRPr="000A6908" w:rsidRDefault="00864669" w:rsidP="00644E2C">
            <w:pPr>
              <w:jc w:val="both"/>
              <w:rPr>
                <w:u w:val="single"/>
              </w:rPr>
            </w:pPr>
            <w:r w:rsidRPr="000A6908">
              <w:rPr>
                <w:u w:val="single"/>
              </w:rPr>
              <w:t>ESTREMI DEL FABBRICANTE E DELL’IMPORTATORE</w:t>
            </w:r>
          </w:p>
          <w:p w:rsidR="00864669" w:rsidRDefault="00864669" w:rsidP="00644E2C">
            <w:pPr>
              <w:jc w:val="both"/>
            </w:pPr>
          </w:p>
          <w:p w:rsidR="00864669" w:rsidRDefault="00864669" w:rsidP="00644E2C">
            <w:pPr>
              <w:jc w:val="both"/>
            </w:pPr>
            <w:r>
              <w:t>Il fabbricante è secondo la norma il soggetto che produce o fa produrre a proprio nome un certo prodotto; è il soggetto responsabile della sicurezza del prodotto e della sua conformità a tutti i requisiti fissati dalla norma. Ove il fabbricante non abbia sede</w:t>
            </w:r>
            <w:r w:rsidR="00442588">
              <w:t xml:space="preserve"> nella comunità europea è necessario che sia presente l’importatore, come responsabile dell’immissione del prodotto</w:t>
            </w:r>
            <w:r w:rsidR="001C1ECA">
              <w:t>, in affiancamento al produttore originario</w:t>
            </w:r>
            <w:r w:rsidR="00442588">
              <w:t>.</w:t>
            </w:r>
          </w:p>
          <w:p w:rsidR="00442588" w:rsidRDefault="00442588" w:rsidP="00644E2C">
            <w:pPr>
              <w:jc w:val="both"/>
            </w:pPr>
          </w:p>
          <w:p w:rsidR="00442588" w:rsidRDefault="00442588" w:rsidP="00644E2C">
            <w:pPr>
              <w:jc w:val="both"/>
            </w:pPr>
            <w:r>
              <w:t>Fabbricante e importatore hanno l’obbligo di apporre i loro estremi direttamente sul prodotto, nella forma di: nome, denominazione commerciale registrata o marchio registrato e indirizzo postale al quale essere contattati</w:t>
            </w:r>
            <w:r w:rsidR="00DE3D31">
              <w:t>.</w:t>
            </w:r>
          </w:p>
          <w:p w:rsidR="00DE3D31" w:rsidRDefault="00DE3D31" w:rsidP="00644E2C">
            <w:pPr>
              <w:jc w:val="both"/>
            </w:pPr>
          </w:p>
          <w:p w:rsidR="00DE3D31" w:rsidRPr="00D95470" w:rsidRDefault="00DE3D31" w:rsidP="00644E2C">
            <w:pPr>
              <w:jc w:val="both"/>
              <w:rPr>
                <w:b/>
              </w:rPr>
            </w:pPr>
            <w:r>
              <w:lastRenderedPageBreak/>
              <w:t xml:space="preserve">Anche in questo caso i dati riportati in confezione o su un documento che accompagna il prodotto possono sostituire quelli sul prodotto stesso solo in casi conclamati di impossibilità tecnica o economica, non per motivi di estetica, quindi </w:t>
            </w:r>
            <w:r w:rsidRPr="00D95470">
              <w:rPr>
                <w:b/>
              </w:rPr>
              <w:t>È NECESSARIO CHE IL DISTRIBUTORE SI ACCERTI DELLA PRESENZA DEGLI ESTREMI DEL FABBRICANTE E DELL’IMPORTATORE DIRETTAMENTE SUL PRODOTTO APRENDO ALMENO UNA CONFEZIONE</w:t>
            </w:r>
          </w:p>
          <w:p w:rsidR="00DE3D31" w:rsidRDefault="00DE3D31" w:rsidP="00644E2C">
            <w:pPr>
              <w:jc w:val="both"/>
            </w:pPr>
          </w:p>
          <w:p w:rsidR="00DE3D31" w:rsidRPr="000A6908" w:rsidRDefault="00DE3D31" w:rsidP="00644E2C">
            <w:pPr>
              <w:jc w:val="both"/>
              <w:rPr>
                <w:u w:val="single"/>
              </w:rPr>
            </w:pPr>
            <w:r w:rsidRPr="000A6908">
              <w:rPr>
                <w:u w:val="single"/>
              </w:rPr>
              <w:t>DATI DI TARGA OBBLIGATORI</w:t>
            </w:r>
          </w:p>
          <w:p w:rsidR="00DE3D31" w:rsidRDefault="00DE3D31" w:rsidP="00644E2C">
            <w:pPr>
              <w:jc w:val="both"/>
            </w:pPr>
          </w:p>
          <w:p w:rsidR="00DE3D31" w:rsidRDefault="00DE3D31" w:rsidP="00644E2C">
            <w:pPr>
              <w:jc w:val="both"/>
            </w:pPr>
            <w:r>
              <w:t xml:space="preserve">La norma </w:t>
            </w:r>
            <w:r w:rsidR="001C1ECA">
              <w:t>deriva</w:t>
            </w:r>
            <w:r w:rsidR="00520D19">
              <w:t xml:space="preserve"> la presunzione della</w:t>
            </w:r>
            <w:r>
              <w:t xml:space="preserve"> conformità</w:t>
            </w:r>
            <w:r w:rsidR="00520D19">
              <w:t xml:space="preserve"> agli obiettivi di sicur</w:t>
            </w:r>
            <w:r w:rsidR="003E6B76">
              <w:t>ezza di un prodotto elettrico</w:t>
            </w:r>
            <w:r w:rsidR="001C1ECA">
              <w:t xml:space="preserve"> da</w:t>
            </w:r>
            <w:r w:rsidR="00520D19">
              <w:t>lla conformità dello stesso alle norme armonizzate ad esso applicabil</w:t>
            </w:r>
            <w:r w:rsidR="00784AC8">
              <w:t xml:space="preserve">i. Nel caso degli apparecchi elettrici </w:t>
            </w:r>
            <w:r w:rsidR="00520D19">
              <w:t xml:space="preserve">ad uso </w:t>
            </w:r>
            <w:r w:rsidR="00784AC8">
              <w:t>domestico</w:t>
            </w:r>
            <w:r w:rsidR="00520D19">
              <w:t xml:space="preserve"> la normativa tecnica armonizzata impone </w:t>
            </w:r>
            <w:r w:rsidR="000A6908">
              <w:t>l’indicazione</w:t>
            </w:r>
            <w:r w:rsidR="00520D19">
              <w:t xml:space="preserve"> sul prodotto:</w:t>
            </w:r>
          </w:p>
          <w:p w:rsidR="00520D19" w:rsidRDefault="00520D19" w:rsidP="00644E2C">
            <w:pPr>
              <w:jc w:val="both"/>
            </w:pPr>
          </w:p>
          <w:p w:rsidR="00520D19" w:rsidRDefault="00520D19" w:rsidP="00520D19">
            <w:pPr>
              <w:pStyle w:val="Paragrafoelenco"/>
              <w:numPr>
                <w:ilvl w:val="0"/>
                <w:numId w:val="12"/>
              </w:numPr>
              <w:jc w:val="both"/>
            </w:pPr>
            <w:r>
              <w:t>della tensione di alimentazione, espressa in volt (V)</w:t>
            </w:r>
          </w:p>
          <w:p w:rsidR="00784AC8" w:rsidRDefault="00784AC8" w:rsidP="00520D19">
            <w:pPr>
              <w:pStyle w:val="Paragrafoelenco"/>
              <w:numPr>
                <w:ilvl w:val="0"/>
                <w:numId w:val="12"/>
              </w:numPr>
              <w:jc w:val="both"/>
            </w:pPr>
            <w:r>
              <w:t>della frequenza nominale di alimentazione</w:t>
            </w:r>
            <w:r w:rsidR="007E68B4">
              <w:t xml:space="preserve"> in hertz (HZ)</w:t>
            </w:r>
            <w:r>
              <w:t xml:space="preserve"> o del simbolo </w:t>
            </w:r>
            <w:r w:rsidR="00417962">
              <w:t>corrispondente al tipo di corrente di alimentazione</w:t>
            </w:r>
            <w:r w:rsidR="00E27451">
              <w:t>, posto in prossimità dell’indicazione della tensione</w:t>
            </w:r>
            <w:r w:rsidR="00417962">
              <w:t>:</w:t>
            </w:r>
          </w:p>
          <w:p w:rsidR="00417962" w:rsidRDefault="00903CC0" w:rsidP="00903CC0">
            <w:pPr>
              <w:pStyle w:val="Paragrafoelenco"/>
              <w:numPr>
                <w:ilvl w:val="1"/>
                <w:numId w:val="12"/>
              </w:numPr>
              <w:spacing w:line="360" w:lineRule="auto"/>
              <w:jc w:val="both"/>
            </w:pPr>
            <w:r>
              <w:rPr>
                <w:noProof/>
                <w:lang w:eastAsia="it-IT"/>
              </w:rPr>
              <w:drawing>
                <wp:inline distT="0" distB="0" distL="0" distR="0" wp14:anchorId="28B7411E" wp14:editId="1949DED0">
                  <wp:extent cx="525780" cy="243840"/>
                  <wp:effectExtent l="0" t="0" r="762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nte DC.jpg"/>
                          <pic:cNvPicPr/>
                        </pic:nvPicPr>
                        <pic:blipFill>
                          <a:blip r:embed="rId9">
                            <a:extLst>
                              <a:ext uri="{28A0092B-C50C-407E-A947-70E740481C1C}">
                                <a14:useLocalDpi xmlns:a14="http://schemas.microsoft.com/office/drawing/2010/main" val="0"/>
                              </a:ext>
                            </a:extLst>
                          </a:blip>
                          <a:stretch>
                            <a:fillRect/>
                          </a:stretch>
                        </pic:blipFill>
                        <pic:spPr>
                          <a:xfrm>
                            <a:off x="0" y="0"/>
                            <a:ext cx="525780" cy="243840"/>
                          </a:xfrm>
                          <a:prstGeom prst="rect">
                            <a:avLst/>
                          </a:prstGeom>
                        </pic:spPr>
                      </pic:pic>
                    </a:graphicData>
                  </a:graphic>
                </wp:inline>
              </w:drawing>
            </w:r>
            <w:r>
              <w:t>corrente continua</w:t>
            </w:r>
            <w:r w:rsidR="00E27451">
              <w:t>;</w:t>
            </w:r>
          </w:p>
          <w:p w:rsidR="00903CC0" w:rsidRDefault="00903CC0" w:rsidP="00903CC0">
            <w:pPr>
              <w:pStyle w:val="Paragrafoelenco"/>
              <w:numPr>
                <w:ilvl w:val="1"/>
                <w:numId w:val="12"/>
              </w:numPr>
              <w:spacing w:line="360" w:lineRule="auto"/>
              <w:jc w:val="both"/>
            </w:pPr>
            <w:r>
              <w:rPr>
                <w:noProof/>
                <w:lang w:eastAsia="it-IT"/>
              </w:rPr>
              <w:drawing>
                <wp:inline distT="0" distB="0" distL="0" distR="0" wp14:anchorId="41F58CE8" wp14:editId="042B74BB">
                  <wp:extent cx="365760" cy="1905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nte AC.jpg"/>
                          <pic:cNvPicPr/>
                        </pic:nvPicPr>
                        <pic:blipFill>
                          <a:blip r:embed="rId10">
                            <a:extLst>
                              <a:ext uri="{28A0092B-C50C-407E-A947-70E740481C1C}">
                                <a14:useLocalDpi xmlns:a14="http://schemas.microsoft.com/office/drawing/2010/main" val="0"/>
                              </a:ext>
                            </a:extLst>
                          </a:blip>
                          <a:stretch>
                            <a:fillRect/>
                          </a:stretch>
                        </pic:blipFill>
                        <pic:spPr>
                          <a:xfrm>
                            <a:off x="0" y="0"/>
                            <a:ext cx="365760" cy="190500"/>
                          </a:xfrm>
                          <a:prstGeom prst="rect">
                            <a:avLst/>
                          </a:prstGeom>
                        </pic:spPr>
                      </pic:pic>
                    </a:graphicData>
                  </a:graphic>
                </wp:inline>
              </w:drawing>
            </w:r>
            <w:r>
              <w:t xml:space="preserve"> corrente alternata</w:t>
            </w:r>
            <w:r w:rsidR="00E27451">
              <w:t>;</w:t>
            </w:r>
          </w:p>
          <w:p w:rsidR="00520D19" w:rsidRDefault="00A93269" w:rsidP="00520D19">
            <w:pPr>
              <w:pStyle w:val="Paragrafoelenco"/>
              <w:numPr>
                <w:ilvl w:val="0"/>
                <w:numId w:val="12"/>
              </w:numPr>
              <w:jc w:val="both"/>
            </w:pPr>
            <w:r>
              <w:t xml:space="preserve">della potenza </w:t>
            </w:r>
            <w:r w:rsidR="006F5CDF">
              <w:t>nominale</w:t>
            </w:r>
            <w:r>
              <w:t xml:space="preserve"> assorbita espressa in watt (W) o della corrente </w:t>
            </w:r>
            <w:r w:rsidR="006F5CDF">
              <w:t>nominale</w:t>
            </w:r>
            <w:r>
              <w:t xml:space="preserve"> as</w:t>
            </w:r>
            <w:r w:rsidR="00C77697">
              <w:t>sorbita espressa in ampere (A)</w:t>
            </w:r>
            <w:r w:rsidR="0068544D">
              <w:t>. Nel caso dei piani cottura dotati di fornelli ad induzione devono essere indicate anche la potenza</w:t>
            </w:r>
            <w:r w:rsidR="00E60116">
              <w:t xml:space="preserve"> di ciascun generatore a induzione;</w:t>
            </w:r>
          </w:p>
          <w:p w:rsidR="00520D19" w:rsidRDefault="00E60116" w:rsidP="003E6B76">
            <w:pPr>
              <w:pStyle w:val="Paragrafoelenco"/>
              <w:numPr>
                <w:ilvl w:val="0"/>
                <w:numId w:val="12"/>
              </w:numPr>
              <w:spacing w:line="360" w:lineRule="auto"/>
              <w:jc w:val="both"/>
            </w:pPr>
            <w:r>
              <w:rPr>
                <w:noProof/>
                <w:lang w:eastAsia="it-IT"/>
              </w:rPr>
              <w:drawing>
                <wp:anchor distT="0" distB="0" distL="114300" distR="114300" simplePos="0" relativeHeight="251668480" behindDoc="0" locked="0" layoutInCell="1" allowOverlap="1" wp14:anchorId="6B5FE1B9" wp14:editId="58635FDB">
                  <wp:simplePos x="0" y="0"/>
                  <wp:positionH relativeFrom="column">
                    <wp:posOffset>2731770</wp:posOffset>
                  </wp:positionH>
                  <wp:positionV relativeFrom="paragraph">
                    <wp:posOffset>11430</wp:posOffset>
                  </wp:positionV>
                  <wp:extent cx="238125" cy="222250"/>
                  <wp:effectExtent l="0" t="0" r="9525" b="635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6B76">
              <w:rPr>
                <w:noProof/>
                <w:lang w:eastAsia="it-IT"/>
              </w:rPr>
              <w:drawing>
                <wp:anchor distT="0" distB="0" distL="114300" distR="114300" simplePos="0" relativeHeight="251684864" behindDoc="0" locked="0" layoutInCell="1" allowOverlap="1" wp14:anchorId="5D43C920" wp14:editId="0C87C07F">
                  <wp:simplePos x="0" y="0"/>
                  <wp:positionH relativeFrom="column">
                    <wp:posOffset>3185160</wp:posOffset>
                  </wp:positionH>
                  <wp:positionV relativeFrom="paragraph">
                    <wp:posOffset>185420</wp:posOffset>
                  </wp:positionV>
                  <wp:extent cx="282575" cy="297180"/>
                  <wp:effectExtent l="0" t="0" r="3175" b="762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e III.jpg"/>
                          <pic:cNvPicPr/>
                        </pic:nvPicPr>
                        <pic:blipFill>
                          <a:blip r:embed="rId12">
                            <a:extLst>
                              <a:ext uri="{28A0092B-C50C-407E-A947-70E740481C1C}">
                                <a14:useLocalDpi xmlns:a14="http://schemas.microsoft.com/office/drawing/2010/main" val="0"/>
                              </a:ext>
                            </a:extLst>
                          </a:blip>
                          <a:stretch>
                            <a:fillRect/>
                          </a:stretch>
                        </pic:blipFill>
                        <pic:spPr>
                          <a:xfrm>
                            <a:off x="0" y="0"/>
                            <a:ext cx="282575" cy="297180"/>
                          </a:xfrm>
                          <a:prstGeom prst="rect">
                            <a:avLst/>
                          </a:prstGeom>
                        </pic:spPr>
                      </pic:pic>
                    </a:graphicData>
                  </a:graphic>
                  <wp14:sizeRelH relativeFrom="page">
                    <wp14:pctWidth>0</wp14:pctWidth>
                  </wp14:sizeRelH>
                  <wp14:sizeRelV relativeFrom="page">
                    <wp14:pctHeight>0</wp14:pctHeight>
                  </wp14:sizeRelV>
                </wp:anchor>
              </w:drawing>
            </w:r>
            <w:r w:rsidR="00520D19">
              <w:t>della classe di isolamento</w:t>
            </w:r>
            <w:r w:rsidR="003E6B76">
              <w:t xml:space="preserve"> II (simbolo</w:t>
            </w:r>
            <w:r w:rsidR="006F5CDF">
              <w:t xml:space="preserve"> </w:t>
            </w:r>
            <w:r w:rsidR="003E6B76">
              <w:t xml:space="preserve">       </w:t>
            </w:r>
            <w:r w:rsidR="008110F4">
              <w:t xml:space="preserve">) ove </w:t>
            </w:r>
            <w:r w:rsidR="00180B41">
              <w:t>il cavo d’alimentazione non sia dotato</w:t>
            </w:r>
            <w:r w:rsidR="008110F4">
              <w:t xml:space="preserve"> </w:t>
            </w:r>
            <w:r w:rsidR="00180B41">
              <w:t xml:space="preserve">di </w:t>
            </w:r>
            <w:r w:rsidR="00695FC3">
              <w:t>contatto</w:t>
            </w:r>
            <w:r w:rsidR="008746FA">
              <w:t xml:space="preserve"> per la messa</w:t>
            </w:r>
            <w:r w:rsidR="00695FC3">
              <w:t xml:space="preserve"> a</w:t>
            </w:r>
            <w:r w:rsidR="008110F4">
              <w:t xml:space="preserve"> terra</w:t>
            </w:r>
            <w:r w:rsidR="003E6B76">
              <w:t>, oppure della classe di isolamento III (simbolo</w:t>
            </w:r>
            <w:r w:rsidR="006F5CDF">
              <w:t xml:space="preserve">  </w:t>
            </w:r>
            <w:r w:rsidR="003E6B76">
              <w:t xml:space="preserve">         )</w:t>
            </w:r>
            <w:r w:rsidR="000C3132">
              <w:t xml:space="preserve"> ove l’alimentazione provenga da un sistema a bassissima tensione di sicurezza (tensione inferiore a 42 V tra i conduttori o tra i conduttori e la terra)</w:t>
            </w:r>
            <w:r w:rsidR="007E68B4">
              <w:t>;</w:t>
            </w:r>
          </w:p>
          <w:p w:rsidR="003E6B76" w:rsidRDefault="00F332AD" w:rsidP="00F332AD">
            <w:pPr>
              <w:pStyle w:val="Paragrafoelenco"/>
              <w:numPr>
                <w:ilvl w:val="0"/>
                <w:numId w:val="12"/>
              </w:numPr>
              <w:jc w:val="both"/>
            </w:pPr>
            <w:r>
              <w:t>del grado di protezione dagli agenti esterni IP, che deve essere diverso da IPX0 (deve essere cioè garantita una minima protezione dai liquidi</w:t>
            </w:r>
            <w:r w:rsidR="00D31113">
              <w:t>, ovvero seconda cifra diversa da 0</w:t>
            </w:r>
            <w:r>
              <w:t>)</w:t>
            </w:r>
            <w:r w:rsidR="00430784">
              <w:t>, mentre nel caso di forni impiegati</w:t>
            </w:r>
            <w:r w:rsidR="0068544D">
              <w:t xml:space="preserve"> su ponti aperti delle navi deve essere garantito un grado di protezione IPX6</w:t>
            </w:r>
          </w:p>
          <w:p w:rsidR="00695FC3" w:rsidRDefault="00695FC3" w:rsidP="00695FC3">
            <w:pPr>
              <w:jc w:val="both"/>
            </w:pPr>
          </w:p>
          <w:p w:rsidR="00331F6C" w:rsidRDefault="00E60116" w:rsidP="00695FC3">
            <w:pPr>
              <w:jc w:val="both"/>
            </w:pPr>
            <w:r>
              <w:t xml:space="preserve">Nel caso specifico dei </w:t>
            </w:r>
            <w:r w:rsidRPr="001D4E6A">
              <w:rPr>
                <w:b/>
              </w:rPr>
              <w:t>forni a vapore</w:t>
            </w:r>
            <w:r>
              <w:t xml:space="preserve"> deve e</w:t>
            </w:r>
            <w:r w:rsidR="001D4E6A">
              <w:t>ssere indicata in targa anche l</w:t>
            </w:r>
            <w:r w:rsidR="001D4E6A" w:rsidRPr="001D4E6A">
              <w:t xml:space="preserve">a pressione di cottura nominale in </w:t>
            </w:r>
            <w:proofErr w:type="spellStart"/>
            <w:r w:rsidR="001D4E6A" w:rsidRPr="001D4E6A">
              <w:t>kilopascal</w:t>
            </w:r>
            <w:proofErr w:type="spellEnd"/>
            <w:r w:rsidR="001D4E6A" w:rsidRPr="001D4E6A">
              <w:t xml:space="preserve"> (</w:t>
            </w:r>
            <w:proofErr w:type="spellStart"/>
            <w:r w:rsidR="001D4E6A" w:rsidRPr="001D4E6A">
              <w:t>kPa</w:t>
            </w:r>
            <w:proofErr w:type="spellEnd"/>
            <w:r w:rsidR="001D4E6A">
              <w:t>)</w:t>
            </w:r>
            <w:r w:rsidR="004E584D">
              <w:t>.</w:t>
            </w:r>
          </w:p>
          <w:p w:rsidR="004E584D" w:rsidRDefault="004E584D" w:rsidP="00695FC3">
            <w:pPr>
              <w:jc w:val="both"/>
            </w:pPr>
            <w:r>
              <w:t>I generatori di vapore destinati a essere riempiti manualmente devono essere marcati con il livello massimo dell’acqua che deve essere visibile durante il riempimento.</w:t>
            </w:r>
          </w:p>
          <w:p w:rsidR="004E584D" w:rsidRDefault="004E584D" w:rsidP="00695FC3">
            <w:pPr>
              <w:jc w:val="both"/>
            </w:pPr>
          </w:p>
          <w:p w:rsidR="004E584D" w:rsidRDefault="00713FC7" w:rsidP="00695FC3">
            <w:pPr>
              <w:jc w:val="both"/>
            </w:pPr>
            <w:r>
              <w:t xml:space="preserve">Le zone di </w:t>
            </w:r>
            <w:r w:rsidR="004E584D">
              <w:t xml:space="preserve">cottura </w:t>
            </w:r>
            <w:r>
              <w:t>del piano di cottura devono</w:t>
            </w:r>
            <w:r w:rsidR="004E584D">
              <w:t xml:space="preserve"> essere identifica</w:t>
            </w:r>
            <w:r>
              <w:t>te sulla sua superficie</w:t>
            </w:r>
            <w:r w:rsidR="004E584D">
              <w:t xml:space="preserve"> mediante appropriata marcatura, a meno che non si</w:t>
            </w:r>
            <w:r>
              <w:t>ano evidenti rispetto alle ulteriori superfici utili.</w:t>
            </w:r>
          </w:p>
          <w:p w:rsidR="00216BCD" w:rsidRDefault="00216BCD" w:rsidP="00695FC3">
            <w:pPr>
              <w:jc w:val="both"/>
            </w:pPr>
          </w:p>
          <w:p w:rsidR="00FA051C" w:rsidRDefault="00FA051C" w:rsidP="00FA051C">
            <w:pPr>
              <w:jc w:val="both"/>
            </w:pPr>
            <w:r>
              <w:lastRenderedPageBreak/>
              <w:t xml:space="preserve">Deve essere presente un </w:t>
            </w:r>
            <w:r w:rsidRPr="0003248C">
              <w:t>interruttore ACCESO/SPENTO</w:t>
            </w:r>
            <w:r>
              <w:t>, che consenta di arrestare le funzioni operative. La messa in funzione del dispositivo deve risultare evidente mediante un riscontro tattile (distinzione della posizione del pulsante in on e off) oppure un riscontro sonoro o visivo (rumore di un motore in movimento o spia luminosa).</w:t>
            </w:r>
          </w:p>
          <w:p w:rsidR="00FA051C" w:rsidRDefault="00FA051C" w:rsidP="00695FC3">
            <w:pPr>
              <w:jc w:val="both"/>
            </w:pPr>
          </w:p>
          <w:p w:rsidR="00E51E79" w:rsidRDefault="00E51E79" w:rsidP="00695FC3">
            <w:pPr>
              <w:jc w:val="both"/>
            </w:pPr>
            <w:r>
              <w:t>Per quanto riguarda le cucine che normalmente vengono poste sul pavimento e che hanno gli sportelli del forno con cerniera orizzontale posta ad un’altezza non superiore a 430 mm dal pavimento, se è necessario un mezzo di stabilizzazione allora:</w:t>
            </w:r>
          </w:p>
          <w:p w:rsidR="00840089" w:rsidRDefault="00840089" w:rsidP="00695FC3">
            <w:pPr>
              <w:jc w:val="both"/>
            </w:pPr>
            <w:r>
              <w:rPr>
                <w:noProof/>
                <w:lang w:eastAsia="it-IT"/>
              </w:rPr>
              <w:drawing>
                <wp:anchor distT="0" distB="0" distL="114300" distR="114300" simplePos="0" relativeHeight="251694080" behindDoc="0" locked="0" layoutInCell="1" allowOverlap="1" wp14:anchorId="368A0DDF" wp14:editId="6942E6FF">
                  <wp:simplePos x="0" y="0"/>
                  <wp:positionH relativeFrom="column">
                    <wp:posOffset>4501515</wp:posOffset>
                  </wp:positionH>
                  <wp:positionV relativeFrom="paragraph">
                    <wp:posOffset>31750</wp:posOffset>
                  </wp:positionV>
                  <wp:extent cx="466725" cy="453147"/>
                  <wp:effectExtent l="0" t="0" r="0" b="444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altamento2.jpg"/>
                          <pic:cNvPicPr/>
                        </pic:nvPicPr>
                        <pic:blipFill>
                          <a:blip r:embed="rId13">
                            <a:extLst>
                              <a:ext uri="{28A0092B-C50C-407E-A947-70E740481C1C}">
                                <a14:useLocalDpi xmlns:a14="http://schemas.microsoft.com/office/drawing/2010/main" val="0"/>
                              </a:ext>
                            </a:extLst>
                          </a:blip>
                          <a:stretch>
                            <a:fillRect/>
                          </a:stretch>
                        </pic:blipFill>
                        <pic:spPr>
                          <a:xfrm>
                            <a:off x="0" y="0"/>
                            <a:ext cx="466725" cy="453147"/>
                          </a:xfrm>
                          <a:prstGeom prst="rect">
                            <a:avLst/>
                          </a:prstGeom>
                        </pic:spPr>
                      </pic:pic>
                    </a:graphicData>
                  </a:graphic>
                  <wp14:sizeRelH relativeFrom="page">
                    <wp14:pctWidth>0</wp14:pctWidth>
                  </wp14:sizeRelH>
                  <wp14:sizeRelV relativeFrom="page">
                    <wp14:pctHeight>0</wp14:pctHeight>
                  </wp14:sizeRelV>
                </wp:anchor>
              </w:drawing>
            </w:r>
          </w:p>
          <w:p w:rsidR="00E51E79" w:rsidRDefault="00E51E79" w:rsidP="00E51E79">
            <w:pPr>
              <w:pStyle w:val="Paragrafoelenco"/>
              <w:numPr>
                <w:ilvl w:val="0"/>
                <w:numId w:val="16"/>
              </w:numPr>
              <w:jc w:val="both"/>
            </w:pPr>
            <w:r>
              <w:t>Il mezzo di stabilizzazione deve essere contrassegnato con il simbolo</w:t>
            </w:r>
            <w:r w:rsidR="00840089">
              <w:t xml:space="preserve">            </w:t>
            </w:r>
            <w:r>
              <w:t xml:space="preserve"> o con dei caratteri che abbiano un’altezza di almeno 3 mm</w:t>
            </w:r>
            <w:r w:rsidR="00271218">
              <w:t>,</w:t>
            </w:r>
            <w:r>
              <w:t xml:space="preserve"> che riportino la sostanza di quanto segue:</w:t>
            </w:r>
          </w:p>
          <w:p w:rsidR="00E51E79" w:rsidRDefault="00271218" w:rsidP="00E51E79">
            <w:pPr>
              <w:ind w:left="1416"/>
              <w:jc w:val="both"/>
            </w:pPr>
            <w:r>
              <w:rPr>
                <w:noProof/>
                <w:lang w:eastAsia="it-IT"/>
              </w:rPr>
              <w:drawing>
                <wp:anchor distT="0" distB="0" distL="114300" distR="114300" simplePos="0" relativeHeight="251695104" behindDoc="0" locked="0" layoutInCell="1" allowOverlap="1" wp14:anchorId="0D00F93D" wp14:editId="79664909">
                  <wp:simplePos x="0" y="0"/>
                  <wp:positionH relativeFrom="column">
                    <wp:posOffset>3834765</wp:posOffset>
                  </wp:positionH>
                  <wp:positionV relativeFrom="paragraph">
                    <wp:posOffset>169545</wp:posOffset>
                  </wp:positionV>
                  <wp:extent cx="485775" cy="438150"/>
                  <wp:effectExtent l="0" t="0" r="952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altamento.jpg"/>
                          <pic:cNvPicPr/>
                        </pic:nvPicPr>
                        <pic:blipFill>
                          <a:blip r:embed="rId14">
                            <a:extLst>
                              <a:ext uri="{28A0092B-C50C-407E-A947-70E740481C1C}">
                                <a14:useLocalDpi xmlns:a14="http://schemas.microsoft.com/office/drawing/2010/main" val="0"/>
                              </a:ext>
                            </a:extLst>
                          </a:blip>
                          <a:stretch>
                            <a:fillRect/>
                          </a:stretch>
                        </pic:blipFill>
                        <pic:spPr>
                          <a:xfrm>
                            <a:off x="0" y="0"/>
                            <a:ext cx="485775" cy="438150"/>
                          </a:xfrm>
                          <a:prstGeom prst="rect">
                            <a:avLst/>
                          </a:prstGeom>
                        </pic:spPr>
                      </pic:pic>
                    </a:graphicData>
                  </a:graphic>
                  <wp14:sizeRelH relativeFrom="page">
                    <wp14:pctWidth>0</wp14:pctWidth>
                  </wp14:sizeRelH>
                  <wp14:sizeRelV relativeFrom="page">
                    <wp14:pctHeight>0</wp14:pctHeight>
                  </wp14:sizeRelV>
                </wp:anchor>
              </w:drawing>
            </w:r>
            <w:r w:rsidR="00840089">
              <w:t xml:space="preserve">ATTENZIONE: </w:t>
            </w:r>
            <w:r w:rsidR="00E51E79">
              <w:t>per impedire che l’apparecchio si inclini</w:t>
            </w:r>
            <w:r w:rsidR="00840089">
              <w:t xml:space="preserve">, bisogna installare dei mezzi di stabilizzazione. Fare  riferimento alle </w:t>
            </w:r>
            <w:r w:rsidR="00E51E79">
              <w:t>i</w:t>
            </w:r>
            <w:r w:rsidR="00840089">
              <w:t xml:space="preserve">struzioni </w:t>
            </w:r>
            <w:r w:rsidR="00E51E79">
              <w:t>per l’installazione</w:t>
            </w:r>
          </w:p>
          <w:p w:rsidR="00E51E79" w:rsidRDefault="00E51E79" w:rsidP="00271218">
            <w:pPr>
              <w:pStyle w:val="Paragrafoelenco"/>
              <w:numPr>
                <w:ilvl w:val="0"/>
                <w:numId w:val="16"/>
              </w:numPr>
              <w:spacing w:line="480" w:lineRule="auto"/>
              <w:jc w:val="both"/>
            </w:pPr>
            <w:r>
              <w:t>l’apparecchio deve essere contrassegnato con il simbolo</w:t>
            </w:r>
            <w:r w:rsidR="00271218">
              <w:t xml:space="preserve">               </w:t>
            </w:r>
            <w:r>
              <w:t xml:space="preserve"> nel punto di entrata dell’alimentazione e in almeno un altro punto, onde attirare l’attenzione dell’utilizzatore sulla necessità di stabilizzare l’apparecchio.</w:t>
            </w:r>
          </w:p>
          <w:p w:rsidR="00E51E79" w:rsidRDefault="00E51E79" w:rsidP="00695FC3">
            <w:pPr>
              <w:jc w:val="both"/>
            </w:pPr>
          </w:p>
          <w:p w:rsidR="00B42ED4" w:rsidRDefault="0075356D" w:rsidP="00695FC3">
            <w:pPr>
              <w:jc w:val="both"/>
            </w:pPr>
            <w:r>
              <w:t>I suddetti dati di targa si trovano collocati sul prodotto, in forma visi</w:t>
            </w:r>
            <w:r w:rsidR="00F332AD">
              <w:t>bile, su superficie accessibile.</w:t>
            </w:r>
            <w:r w:rsidR="00B42ED4">
              <w:t xml:space="preserve"> Sono ammissibili altri marchi e simboli purché non creino confusione con la marcatura obbligatoria</w:t>
            </w:r>
            <w:r w:rsidR="00B26C33">
              <w:t>.</w:t>
            </w:r>
          </w:p>
          <w:p w:rsidR="00695FC3" w:rsidRPr="00D95470" w:rsidRDefault="00695FC3" w:rsidP="00695FC3">
            <w:pPr>
              <w:jc w:val="both"/>
              <w:rPr>
                <w:b/>
              </w:rPr>
            </w:pPr>
            <w:r>
              <w:t xml:space="preserve">Solitamente questi dati sono riportati anche in confezione, ma poiché l’obbligo è che siano presenti sul prodotto </w:t>
            </w:r>
            <w:r w:rsidRPr="00D95470">
              <w:rPr>
                <w:b/>
              </w:rPr>
              <w:t>È NECESSARIO CHE IL DISTRIBUTORE SI ACCERTI DELLA PRESENZA DEI DATI DI TARGA DIRETTAMENTE SUL PRODOTTO APRENDO ALMENO UNA CONFEZIONE</w:t>
            </w:r>
          </w:p>
          <w:p w:rsidR="00600ED0" w:rsidRDefault="00600ED0" w:rsidP="00695FC3">
            <w:pPr>
              <w:jc w:val="both"/>
            </w:pPr>
          </w:p>
          <w:p w:rsidR="00695FC3" w:rsidRPr="00FA0799" w:rsidRDefault="00695FC3" w:rsidP="00695FC3">
            <w:pPr>
              <w:jc w:val="both"/>
              <w:rPr>
                <w:u w:val="single"/>
              </w:rPr>
            </w:pPr>
            <w:r w:rsidRPr="00FA0799">
              <w:rPr>
                <w:u w:val="single"/>
              </w:rPr>
              <w:t>ISTRUZIONI IN LINGUA ITALIANA</w:t>
            </w:r>
          </w:p>
          <w:p w:rsidR="00695FC3" w:rsidRDefault="00695FC3" w:rsidP="00695FC3">
            <w:pPr>
              <w:jc w:val="both"/>
            </w:pPr>
          </w:p>
          <w:p w:rsidR="00494711" w:rsidRDefault="00695FC3" w:rsidP="00644E2C">
            <w:pPr>
              <w:jc w:val="both"/>
              <w:rPr>
                <w:b/>
              </w:rPr>
            </w:pPr>
            <w:r>
              <w:t xml:space="preserve">La norma impone che ogni prodotto elettrico sia accompagnato da istruzioni e </w:t>
            </w:r>
            <w:r w:rsidR="000A6908">
              <w:t xml:space="preserve">informazioni sulla sicurezza scritte nella lingua ufficiale del paese nel quale il prodotto viene venduto; conseguentemente per i prodotti distribuiti in Italia deve essere almeno presente la lingua italiana. Poiché solitamente le istruzioni sono inserite all’interno delle confezioni </w:t>
            </w:r>
            <w:r w:rsidR="000A6908" w:rsidRPr="00D95470">
              <w:rPr>
                <w:b/>
              </w:rPr>
              <w:t>È NECESSARIO CHE IL DISTRIBUTORE SI ACCERTI DELLA PRESENZA DELLE ISTRUZIONI IN LINGUA ITALIANA APRENDO ALMENO UNA CONFEZIONE</w:t>
            </w:r>
          </w:p>
          <w:p w:rsidR="007E68B4" w:rsidRDefault="007E68B4" w:rsidP="00644E2C">
            <w:pPr>
              <w:jc w:val="both"/>
              <w:rPr>
                <w:b/>
              </w:rPr>
            </w:pPr>
          </w:p>
          <w:p w:rsidR="00AC6EDC" w:rsidRDefault="00AC6EDC" w:rsidP="00624ECA">
            <w:pPr>
              <w:shd w:val="clear" w:color="auto" w:fill="FFFFFF"/>
            </w:pPr>
            <w:r w:rsidRPr="00AC6EDC">
              <w:t xml:space="preserve">Le istruzioni </w:t>
            </w:r>
            <w:r w:rsidR="001E733C">
              <w:t xml:space="preserve">sulla sicurezza </w:t>
            </w:r>
            <w:r w:rsidR="00624ECA" w:rsidRPr="001E733C">
              <w:t xml:space="preserve">devono essere raccolte nella sezione frontale delle istruzioni per l’utilizzatore. </w:t>
            </w:r>
            <w:r w:rsidR="00624ECA" w:rsidRPr="001E733C">
              <w:rPr>
                <w:b/>
              </w:rPr>
              <w:t>L’altezza dei caratteri, misurata sul</w:t>
            </w:r>
            <w:r w:rsidR="001E733C" w:rsidRPr="001E733C">
              <w:rPr>
                <w:b/>
              </w:rPr>
              <w:t>le lettere maiuscole, deve essere di almeno 3 mm</w:t>
            </w:r>
            <w:r w:rsidR="001E733C">
              <w:t xml:space="preserve">; tali istruzioni </w:t>
            </w:r>
            <w:r w:rsidRPr="00AC6EDC">
              <w:t>devono sostanz</w:t>
            </w:r>
            <w:r w:rsidR="001E733C">
              <w:t>ialmente indicare quanto segue:</w:t>
            </w:r>
          </w:p>
          <w:p w:rsidR="001E733C" w:rsidRPr="00AC6EDC" w:rsidRDefault="001E733C" w:rsidP="00624ECA">
            <w:pPr>
              <w:shd w:val="clear" w:color="auto" w:fill="FFFFFF"/>
            </w:pPr>
          </w:p>
          <w:p w:rsidR="00624ECA" w:rsidRDefault="00AC6EDC" w:rsidP="002439B3">
            <w:pPr>
              <w:pStyle w:val="Paragrafoelenco"/>
              <w:numPr>
                <w:ilvl w:val="0"/>
                <w:numId w:val="15"/>
              </w:numPr>
              <w:shd w:val="clear" w:color="auto" w:fill="FFFFFF"/>
              <w:jc w:val="both"/>
            </w:pPr>
            <w:r w:rsidRPr="00AC6EDC">
              <w:t>L’apparecchio può essere utilizzato da bambini di età non infer</w:t>
            </w:r>
            <w:r w:rsidR="00624ECA">
              <w:t xml:space="preserve">iore a 8 anni e da persone con ridotte capacità fisiche, </w:t>
            </w:r>
            <w:r w:rsidRPr="00AC6EDC">
              <w:t>sensoriali</w:t>
            </w:r>
            <w:r w:rsidR="00624ECA">
              <w:t xml:space="preserve"> o </w:t>
            </w:r>
            <w:r w:rsidRPr="00AC6EDC">
              <w:t>m</w:t>
            </w:r>
            <w:r w:rsidR="00624ECA">
              <w:t>entali, o prive di esperienza o della</w:t>
            </w:r>
            <w:r w:rsidRPr="00AC6EDC">
              <w:t xml:space="preserve"> necessaria conoscenza, purché sotto sorveglianza oppure dopo che le stesse abbiano ricevuto istruzioni </w:t>
            </w:r>
            <w:r w:rsidR="00624ECA">
              <w:t xml:space="preserve">relative all’uso </w:t>
            </w:r>
            <w:r w:rsidRPr="00AC6EDC">
              <w:t xml:space="preserve">sicuro </w:t>
            </w:r>
            <w:r w:rsidR="00624ECA">
              <w:t>dell’apparecchio e alla comprensione dei p</w:t>
            </w:r>
            <w:r w:rsidRPr="00AC6EDC">
              <w:t xml:space="preserve">ericoli </w:t>
            </w:r>
            <w:r w:rsidR="00624ECA">
              <w:t>ad e</w:t>
            </w:r>
            <w:r w:rsidRPr="00AC6EDC">
              <w:t xml:space="preserve">sso inerenti. I </w:t>
            </w:r>
            <w:r w:rsidRPr="00AC6EDC">
              <w:lastRenderedPageBreak/>
              <w:t xml:space="preserve">bambini non devono giocare con l’apparecchio. La pulizia e la manutenzione destinata </w:t>
            </w:r>
            <w:r w:rsidR="00624ECA">
              <w:t xml:space="preserve">ad </w:t>
            </w:r>
            <w:r w:rsidRPr="00AC6EDC">
              <w:t>essere effettuata dall’utilizzatore non deve essere effettuata da bambini</w:t>
            </w:r>
            <w:r w:rsidR="00216BCD">
              <w:t xml:space="preserve"> di età inferiore agli 8 anni</w:t>
            </w:r>
            <w:r w:rsidRPr="00AC6EDC">
              <w:t xml:space="preserve"> senza sorveglianza.</w:t>
            </w:r>
          </w:p>
          <w:p w:rsidR="00F22677" w:rsidRDefault="00C05EF8" w:rsidP="00C05EF8">
            <w:pPr>
              <w:pStyle w:val="Paragrafoelenco"/>
              <w:numPr>
                <w:ilvl w:val="0"/>
                <w:numId w:val="15"/>
              </w:numPr>
              <w:shd w:val="clear" w:color="auto" w:fill="FFFFFF"/>
              <w:jc w:val="both"/>
            </w:pPr>
            <w:r>
              <w:t>Se la superficie del piano di cottura è di vetro-ceramica</w:t>
            </w:r>
            <w:r w:rsidR="00F22677">
              <w:t>,</w:t>
            </w:r>
            <w:r>
              <w:t xml:space="preserve"> o di materiale simile</w:t>
            </w:r>
            <w:r w:rsidR="00F22677">
              <w:t>,</w:t>
            </w:r>
            <w:r>
              <w:t xml:space="preserve"> e protegge le parti in tensione, le istruzioni devono </w:t>
            </w:r>
            <w:r w:rsidR="00FA051C">
              <w:t>indicare l’avvertenza</w:t>
            </w:r>
            <w:r>
              <w:t xml:space="preserve">: </w:t>
            </w:r>
            <w:r w:rsidR="00FA051C">
              <w:t>“</w:t>
            </w:r>
            <w:r w:rsidR="00DF2991">
              <w:t xml:space="preserve">ATTENZIONE: </w:t>
            </w:r>
            <w:r>
              <w:t>Se la superficie è incrinata, spegnere l’apparecchio per evitare la possibilità di scosse elettriche</w:t>
            </w:r>
            <w:r w:rsidR="00FA051C">
              <w:t>”</w:t>
            </w:r>
          </w:p>
          <w:p w:rsidR="00F22677" w:rsidRDefault="00C05EF8" w:rsidP="00C05EF8">
            <w:pPr>
              <w:pStyle w:val="Paragrafoelenco"/>
              <w:numPr>
                <w:ilvl w:val="0"/>
                <w:numId w:val="15"/>
              </w:numPr>
              <w:shd w:val="clear" w:color="auto" w:fill="FFFFFF"/>
              <w:jc w:val="both"/>
            </w:pPr>
            <w:r>
              <w:t xml:space="preserve">Le istruzioni relative alle cucine e ai forni devono includere </w:t>
            </w:r>
            <w:r w:rsidR="00F22677">
              <w:t xml:space="preserve">indicazioni del tipo: </w:t>
            </w:r>
            <w:r w:rsidR="00DF2991">
              <w:t>“ATTENZIONE: d</w:t>
            </w:r>
            <w:r w:rsidR="00F22677">
              <w:t xml:space="preserve">urante l’uso l’apparecchio e le sue parti accessibili </w:t>
            </w:r>
            <w:r>
              <w:t>diventan</w:t>
            </w:r>
            <w:r w:rsidR="00F22677">
              <w:t xml:space="preserve">o </w:t>
            </w:r>
            <w:r>
              <w:t>molto caldi. Si dovrebbe fare attenzione a non toccare gli elementi riscaldanti. I bambini di età inferiore agli 8 anni non dovrebbero avvicinarsi s</w:t>
            </w:r>
            <w:r w:rsidR="00DF2991">
              <w:t>e non continuamente sorvegliati”</w:t>
            </w:r>
          </w:p>
          <w:p w:rsidR="00DF2991" w:rsidRDefault="00DF2991" w:rsidP="00C05EF8">
            <w:pPr>
              <w:pStyle w:val="Paragrafoelenco"/>
              <w:numPr>
                <w:ilvl w:val="0"/>
                <w:numId w:val="15"/>
              </w:numPr>
              <w:shd w:val="clear" w:color="auto" w:fill="FFFFFF"/>
              <w:jc w:val="both"/>
            </w:pPr>
            <w:r>
              <w:t>Nel caso specifico</w:t>
            </w:r>
            <w:r w:rsidR="00C05EF8">
              <w:t xml:space="preserve"> </w:t>
            </w:r>
            <w:r>
              <w:t>de</w:t>
            </w:r>
            <w:r w:rsidR="00C05EF8">
              <w:t xml:space="preserve">i forni che hanno gli sportelli con i pannelli di vetro </w:t>
            </w:r>
            <w:r>
              <w:t>e nel caso dei piani di cottura con dei coperchi</w:t>
            </w:r>
            <w:r w:rsidR="00C05EF8">
              <w:t xml:space="preserve"> di v</w:t>
            </w:r>
            <w:r>
              <w:t xml:space="preserve">etro incernierati le istruzioni devono fornire indicazioni del tipo: “Non utilizzare detergenti abrasivi né raschietti di </w:t>
            </w:r>
            <w:r w:rsidR="00C05EF8">
              <w:t>metallo</w:t>
            </w:r>
            <w:r>
              <w:t xml:space="preserve"> affilati per la pulizia </w:t>
            </w:r>
            <w:r w:rsidR="00C05EF8">
              <w:t>dello sportello di vetro del forno/del vetro del coperchio incernierato (a seconda del caso), in quanto possono graffiare la superficie e, quindi, provocare la rottura del vetro.</w:t>
            </w:r>
            <w:r>
              <w:t>”</w:t>
            </w:r>
          </w:p>
          <w:p w:rsidR="00B147FC" w:rsidRDefault="00DF2991" w:rsidP="00C05EF8">
            <w:pPr>
              <w:pStyle w:val="Paragrafoelenco"/>
              <w:numPr>
                <w:ilvl w:val="0"/>
                <w:numId w:val="15"/>
              </w:numPr>
              <w:shd w:val="clear" w:color="auto" w:fill="FFFFFF"/>
              <w:jc w:val="both"/>
            </w:pPr>
            <w:r>
              <w:t>Nel caso dei</w:t>
            </w:r>
            <w:r w:rsidR="00C05EF8">
              <w:t xml:space="preserve"> forni a vapore a pressione</w:t>
            </w:r>
            <w:r>
              <w:t xml:space="preserve"> </w:t>
            </w:r>
            <w:r w:rsidR="00B147FC">
              <w:t>le istruzioni devono contenere le indicazioni</w:t>
            </w:r>
            <w:r>
              <w:t>: “</w:t>
            </w:r>
            <w:r w:rsidR="00C05EF8">
              <w:t>I condott</w:t>
            </w:r>
            <w:r>
              <w:t>i del regolatore di</w:t>
            </w:r>
            <w:r w:rsidR="00C05EF8">
              <w:t xml:space="preserve"> pressi</w:t>
            </w:r>
            <w:r w:rsidR="00B147FC">
              <w:t xml:space="preserve">one permettono la  fuoriuscita di vapore; </w:t>
            </w:r>
            <w:r w:rsidR="00C05EF8">
              <w:t>per questo motivo, questi condotti dovrebbero essere controllati con regolarità onde assicurare che non siano otturati</w:t>
            </w:r>
            <w:r w:rsidR="00B147FC">
              <w:t>” e “ATTENZIONE: Non aprire i rubinetti di scarico né altri dispositivi di svuotamento fino a che la pressione non sia stata ridotta fino a raggiungere all’incirca la pressione atmosferica” In generale per i</w:t>
            </w:r>
            <w:r w:rsidR="00C05EF8">
              <w:t xml:space="preserve"> forni a vapore a pressione devono </w:t>
            </w:r>
            <w:r w:rsidR="00B147FC">
              <w:t>essere forniti</w:t>
            </w:r>
            <w:r w:rsidR="00C05EF8">
              <w:t xml:space="preserve"> dettagli per l’apertura in sicurezza dello sportello.</w:t>
            </w:r>
          </w:p>
          <w:p w:rsidR="00C05EF8" w:rsidRDefault="00B147FC" w:rsidP="00C05EF8">
            <w:pPr>
              <w:pStyle w:val="Paragrafoelenco"/>
              <w:numPr>
                <w:ilvl w:val="0"/>
                <w:numId w:val="15"/>
              </w:numPr>
              <w:shd w:val="clear" w:color="auto" w:fill="FFFFFF"/>
              <w:jc w:val="both"/>
            </w:pPr>
            <w:r>
              <w:t>Per quanto riguarda i forni pirolitici</w:t>
            </w:r>
            <w:r w:rsidR="00C05EF8">
              <w:t xml:space="preserve"> autopulenti dev</w:t>
            </w:r>
            <w:r>
              <w:t>e essere fornita indicazione che</w:t>
            </w:r>
            <w:r w:rsidR="00C05EF8">
              <w:t xml:space="preserve"> gli eccessi di material</w:t>
            </w:r>
            <w:r>
              <w:t>e</w:t>
            </w:r>
            <w:r w:rsidR="00C05EF8">
              <w:t xml:space="preserve"> tracimato devono ess</w:t>
            </w:r>
            <w:r>
              <w:t xml:space="preserve">ere tolti prima della pulizia, </w:t>
            </w:r>
            <w:r w:rsidR="00C05EF8">
              <w:t>devono</w:t>
            </w:r>
            <w:r>
              <w:t xml:space="preserve"> inoltre essere specificati</w:t>
            </w:r>
            <w:r w:rsidR="00C05EF8">
              <w:t xml:space="preserve"> quali sono gli utensili che possono essere lasciati</w:t>
            </w:r>
            <w:r>
              <w:t xml:space="preserve"> nel forno durante la pulizia. </w:t>
            </w:r>
            <w:r w:rsidR="00C05EF8">
              <w:t>Se, per la pulizia, il costruttore indica all’utilizzatore di regolare i dispositivi di controllo su una posizione superiore rispetto a quella per la normale cottura, le istruzioni devono indicare che in tali condizioni le superfici possono scaldarsi più del solito e che i bambini</w:t>
            </w:r>
            <w:r>
              <w:t xml:space="preserve"> andrebbero tenuti a distanza.</w:t>
            </w:r>
          </w:p>
          <w:p w:rsidR="00BC681D" w:rsidRDefault="00B147FC" w:rsidP="00C05EF8">
            <w:pPr>
              <w:pStyle w:val="Paragrafoelenco"/>
              <w:numPr>
                <w:ilvl w:val="0"/>
                <w:numId w:val="15"/>
              </w:numPr>
              <w:shd w:val="clear" w:color="auto" w:fill="FFFFFF"/>
              <w:jc w:val="both"/>
            </w:pPr>
            <w:r>
              <w:t>Per</w:t>
            </w:r>
            <w:r w:rsidR="00C05EF8">
              <w:t xml:space="preserve"> i forni che incorporano un ventilatore il cui schermo di protezione può essere tolto per la pulizia, </w:t>
            </w:r>
            <w:r>
              <w:t>deve essere fornita l’indicazione</w:t>
            </w:r>
            <w:r w:rsidR="00C05EF8">
              <w:t xml:space="preserve"> che il forno deve essere spento prima di rimuovere tale schermo e che, dopo la pulizia, tale schermo deve essere rimesso in posizione attenendosi alle istruzioni.</w:t>
            </w:r>
          </w:p>
          <w:p w:rsidR="00BC681D" w:rsidRDefault="00C05EF8" w:rsidP="00C05EF8">
            <w:pPr>
              <w:pStyle w:val="Paragrafoelenco"/>
              <w:numPr>
                <w:ilvl w:val="0"/>
                <w:numId w:val="15"/>
              </w:numPr>
              <w:shd w:val="clear" w:color="auto" w:fill="FFFFFF"/>
              <w:jc w:val="both"/>
            </w:pPr>
            <w:r>
              <w:t xml:space="preserve">Le istruzioni per i forni </w:t>
            </w:r>
            <w:r w:rsidR="00BC681D">
              <w:t xml:space="preserve">dotati </w:t>
            </w:r>
            <w:r>
              <w:t xml:space="preserve">di un mezzo per l’uso di una sonda termica devono </w:t>
            </w:r>
            <w:r w:rsidR="00BC681D">
              <w:t>specificare: “</w:t>
            </w:r>
            <w:r>
              <w:t>Usare solamente la sonda termica raccomandata per questo forno</w:t>
            </w:r>
            <w:r w:rsidR="00BC681D">
              <w:t>”</w:t>
            </w:r>
          </w:p>
          <w:p w:rsidR="00BC681D" w:rsidRDefault="00C05EF8" w:rsidP="00C05EF8">
            <w:pPr>
              <w:pStyle w:val="Paragrafoelenco"/>
              <w:numPr>
                <w:ilvl w:val="0"/>
                <w:numId w:val="15"/>
              </w:numPr>
              <w:shd w:val="clear" w:color="auto" w:fill="FFFFFF"/>
              <w:jc w:val="both"/>
            </w:pPr>
            <w:r>
              <w:t>Le istruzioni per i forni che hanno dei ripiani devono includere dei dettagli che indichino la corretta installazione degli stessi.</w:t>
            </w:r>
          </w:p>
          <w:p w:rsidR="00BC681D" w:rsidRDefault="00C05EF8" w:rsidP="00C05EF8">
            <w:pPr>
              <w:pStyle w:val="Paragrafoelenco"/>
              <w:numPr>
                <w:ilvl w:val="0"/>
                <w:numId w:val="15"/>
              </w:numPr>
              <w:shd w:val="clear" w:color="auto" w:fill="FFFFFF"/>
              <w:jc w:val="both"/>
            </w:pPr>
            <w:r>
              <w:t>Le istruzioni per le cucine, i piani di cottura e i forni devono specificare di non utilizzare un pulitore a vapore</w:t>
            </w:r>
          </w:p>
          <w:p w:rsidR="00663331" w:rsidRDefault="00C05EF8" w:rsidP="00C05EF8">
            <w:pPr>
              <w:pStyle w:val="Paragrafoelenco"/>
              <w:numPr>
                <w:ilvl w:val="0"/>
                <w:numId w:val="15"/>
              </w:numPr>
              <w:shd w:val="clear" w:color="auto" w:fill="FFFFFF"/>
              <w:jc w:val="both"/>
            </w:pPr>
            <w:r>
              <w:t xml:space="preserve">Le istruzioni dei piani di cottura devono </w:t>
            </w:r>
            <w:r w:rsidR="00BC681D">
              <w:t>indicare che oggetti metallici quali coltelli, forchette,</w:t>
            </w:r>
            <w:r>
              <w:t xml:space="preserve"> cucchiai </w:t>
            </w:r>
            <w:r w:rsidR="00BC681D">
              <w:t>o coperchi</w:t>
            </w:r>
            <w:r>
              <w:t xml:space="preserve"> non</w:t>
            </w:r>
            <w:r w:rsidR="00BC681D">
              <w:t xml:space="preserve"> dovrebbero </w:t>
            </w:r>
            <w:r>
              <w:t>essere posti sulla superficie del piano di cottura perché possono scaldarsi</w:t>
            </w:r>
            <w:r w:rsidR="00BC681D">
              <w:t>. Nel caso</w:t>
            </w:r>
            <w:r>
              <w:t xml:space="preserve"> dei piani di cottura che incorporano un coperchio devono dichiarare che si dovrebbero rimuovere gli eventuali liquidi tracimati dal coperchio prima di aprirlo. Esse devono inoltre indicare che si dovrebbe far raffreddare la superficie del piano di cottura prima di chiudere il coperchio. </w:t>
            </w:r>
            <w:r w:rsidR="00BC681D">
              <w:t>Nel caso</w:t>
            </w:r>
            <w:r>
              <w:t xml:space="preserve"> dei piani di cottura che incorporano delle lampade alogene devono </w:t>
            </w:r>
            <w:r w:rsidR="00BC681D">
              <w:t>essere fornite indicazioni al</w:t>
            </w:r>
            <w:r>
              <w:t xml:space="preserve">l’utilizzatore di non fissare intensamente i piani di cottura. </w:t>
            </w:r>
            <w:r w:rsidR="00BC681D">
              <w:t>Per quanto riguarda i</w:t>
            </w:r>
            <w:r>
              <w:t xml:space="preserve"> piani di cottura che incorporano un </w:t>
            </w:r>
            <w:r>
              <w:lastRenderedPageBreak/>
              <w:t>rivelatore di pentole</w:t>
            </w:r>
            <w:r w:rsidR="00BC681D">
              <w:t>, le istruzioni devono indicare</w:t>
            </w:r>
            <w:r>
              <w:t xml:space="preserve">: </w:t>
            </w:r>
            <w:r w:rsidR="00BC681D">
              <w:t>“</w:t>
            </w:r>
            <w:r>
              <w:t>Dopo l’uso, spegnere il piano di cottura per mezzo del suo dispositivo di controllo e non fare affidamento sul rivelatore di pentole</w:t>
            </w:r>
            <w:r w:rsidR="00663331">
              <w:t>”</w:t>
            </w:r>
          </w:p>
          <w:p w:rsidR="00663331" w:rsidRDefault="00C05EF8" w:rsidP="00C05EF8">
            <w:pPr>
              <w:pStyle w:val="Paragrafoelenco"/>
              <w:numPr>
                <w:ilvl w:val="0"/>
                <w:numId w:val="15"/>
              </w:numPr>
              <w:shd w:val="clear" w:color="auto" w:fill="FFFFFF"/>
              <w:jc w:val="both"/>
            </w:pPr>
            <w:r>
              <w:t>Se l’apparecchio incorpora una lampada destinata all’illuminazione</w:t>
            </w:r>
            <w:r w:rsidR="00663331">
              <w:t xml:space="preserve"> </w:t>
            </w:r>
            <w:r>
              <w:t xml:space="preserve">le istruzioni devono </w:t>
            </w:r>
            <w:r w:rsidR="00663331">
              <w:t>specificare l’avviso</w:t>
            </w:r>
            <w:r>
              <w:t xml:space="preserve">: </w:t>
            </w:r>
            <w:r w:rsidR="00663331">
              <w:t>“</w:t>
            </w:r>
            <w:r>
              <w:t>ATTENZIONE:  Assicurarsi che l’apparecchio sia spento prima di sostituire la lampada per evitare la possibilità di scosse elettriche</w:t>
            </w:r>
            <w:r w:rsidR="00663331">
              <w:t>”</w:t>
            </w:r>
          </w:p>
          <w:p w:rsidR="006C4FF3" w:rsidRDefault="00C05EF8" w:rsidP="00C05EF8">
            <w:pPr>
              <w:pStyle w:val="Paragrafoelenco"/>
              <w:numPr>
                <w:ilvl w:val="0"/>
                <w:numId w:val="15"/>
              </w:numPr>
              <w:shd w:val="clear" w:color="auto" w:fill="FFFFFF"/>
              <w:jc w:val="both"/>
            </w:pPr>
            <w:r>
              <w:t xml:space="preserve">Le </w:t>
            </w:r>
            <w:r w:rsidR="00663331">
              <w:t>istruzioni relative ai piani di</w:t>
            </w:r>
            <w:r>
              <w:t xml:space="preserve"> cottura e alle </w:t>
            </w:r>
            <w:r w:rsidR="006C4FF3">
              <w:t>cucine devono riportare le avvertenze</w:t>
            </w:r>
            <w:r w:rsidR="00663331">
              <w:t>:</w:t>
            </w:r>
            <w:r>
              <w:t xml:space="preserve"> </w:t>
            </w:r>
          </w:p>
          <w:p w:rsidR="006C4FF3" w:rsidRDefault="00C05EF8" w:rsidP="006C4FF3">
            <w:pPr>
              <w:pStyle w:val="Paragrafoelenco"/>
              <w:numPr>
                <w:ilvl w:val="1"/>
                <w:numId w:val="15"/>
              </w:numPr>
              <w:shd w:val="clear" w:color="auto" w:fill="FFFFFF"/>
              <w:jc w:val="both"/>
            </w:pPr>
            <w:r>
              <w:t>ATTENZIONE: cucinare senza sorveglianza su un fornello con del grasso o olio può essere pericoloso e può causare un incend</w:t>
            </w:r>
            <w:r w:rsidR="006C4FF3">
              <w:t xml:space="preserve">io. Non bisogna MAI cercare di estinguere un incendio con dell’acqua, bensì bisogna </w:t>
            </w:r>
            <w:r>
              <w:t>spegnere l’apparecchio e poi coprire la fiamma, per esempio, con u</w:t>
            </w:r>
            <w:r w:rsidR="006C4FF3">
              <w:t>n coperchio o con una coperta.</w:t>
            </w:r>
          </w:p>
          <w:p w:rsidR="006C4FF3" w:rsidRDefault="00C05EF8" w:rsidP="006C4FF3">
            <w:pPr>
              <w:pStyle w:val="Paragrafoelenco"/>
              <w:numPr>
                <w:ilvl w:val="1"/>
                <w:numId w:val="15"/>
              </w:numPr>
              <w:shd w:val="clear" w:color="auto" w:fill="FFFFFF"/>
              <w:jc w:val="both"/>
            </w:pPr>
            <w:r>
              <w:t xml:space="preserve">CAUTELA: Il processo di cottura deve essere sorvegliato. Un processo di cottura a breve termine deve </w:t>
            </w:r>
            <w:r w:rsidR="006C4FF3">
              <w:t>essere sorvegliato di continuo.</w:t>
            </w:r>
          </w:p>
          <w:p w:rsidR="00C05EF8" w:rsidRDefault="006C4FF3" w:rsidP="006C4FF3">
            <w:pPr>
              <w:pStyle w:val="Paragrafoelenco"/>
              <w:numPr>
                <w:ilvl w:val="1"/>
                <w:numId w:val="15"/>
              </w:numPr>
              <w:shd w:val="clear" w:color="auto" w:fill="FFFFFF"/>
              <w:jc w:val="both"/>
            </w:pPr>
            <w:r>
              <w:t xml:space="preserve">ATTENZIONE: Pericolo di incendio: non conservare degli </w:t>
            </w:r>
            <w:r w:rsidR="00C05EF8">
              <w:t>artico</w:t>
            </w:r>
            <w:r>
              <w:t>li sulle superfici di cottura.</w:t>
            </w:r>
          </w:p>
          <w:p w:rsidR="006C4FF3" w:rsidRDefault="00C05EF8" w:rsidP="00C05EF8">
            <w:pPr>
              <w:pStyle w:val="Paragrafoelenco"/>
              <w:numPr>
                <w:ilvl w:val="0"/>
                <w:numId w:val="15"/>
              </w:numPr>
              <w:shd w:val="clear" w:color="auto" w:fill="FFFFFF"/>
              <w:jc w:val="both"/>
            </w:pPr>
            <w:r>
              <w:t>A meno che le istruzioni per l’installazione delle cucine non spec</w:t>
            </w:r>
            <w:r w:rsidR="006C4FF3">
              <w:t xml:space="preserve">ifichino che la cucina non deve essere posizionata su </w:t>
            </w:r>
            <w:r>
              <w:t xml:space="preserve">una </w:t>
            </w:r>
            <w:r w:rsidR="006C4FF3">
              <w:t>base, le istruzioni per l’installazione delle cucine</w:t>
            </w:r>
            <w:r>
              <w:t xml:space="preserve"> che vengono messe sul pavimento devono indicare che</w:t>
            </w:r>
            <w:r w:rsidR="006C4FF3">
              <w:t>,</w:t>
            </w:r>
            <w:r>
              <w:t xml:space="preserve"> se la cucina viene messa su un piedistallo, bisogna adottare delle misure per evitare che l’appa</w:t>
            </w:r>
            <w:r w:rsidR="006C4FF3">
              <w:t>recchio scivoli dal piedistallo</w:t>
            </w:r>
          </w:p>
          <w:p w:rsidR="006C4FF3" w:rsidRDefault="00C05EF8" w:rsidP="00C05EF8">
            <w:pPr>
              <w:pStyle w:val="Paragrafoelenco"/>
              <w:numPr>
                <w:ilvl w:val="0"/>
                <w:numId w:val="15"/>
              </w:numPr>
              <w:shd w:val="clear" w:color="auto" w:fill="FFFFFF"/>
              <w:jc w:val="both"/>
            </w:pPr>
            <w:r>
              <w:t>Se non diversamente indicato, le istruzioni per l’installazione delle cucin</w:t>
            </w:r>
            <w:r w:rsidR="006C4FF3">
              <w:t xml:space="preserve">e e dei forni devono stabilire che l’apparecchio </w:t>
            </w:r>
            <w:r>
              <w:t>non</w:t>
            </w:r>
            <w:r w:rsidR="006C4FF3">
              <w:t xml:space="preserve"> deve essere installato dietro</w:t>
            </w:r>
            <w:r>
              <w:t xml:space="preserve"> una porta ornamentale o</w:t>
            </w:r>
            <w:r w:rsidR="006C4FF3">
              <w:t>nde evitare il surriscaldamento</w:t>
            </w:r>
          </w:p>
          <w:p w:rsidR="006C4FF3" w:rsidRDefault="006C4FF3" w:rsidP="00C05EF8">
            <w:pPr>
              <w:pStyle w:val="Paragrafoelenco"/>
              <w:numPr>
                <w:ilvl w:val="0"/>
                <w:numId w:val="15"/>
              </w:numPr>
              <w:shd w:val="clear" w:color="auto" w:fill="FFFFFF"/>
              <w:jc w:val="both"/>
            </w:pPr>
            <w:r>
              <w:t xml:space="preserve">Le istruzioni per l’installazione degli  apparecchi destinati a </w:t>
            </w:r>
            <w:r w:rsidR="00C05EF8">
              <w:t xml:space="preserve">essere collegati alla rete idrica devono includere il valore della pressione nominale dell’acqua massima in </w:t>
            </w:r>
            <w:proofErr w:type="spellStart"/>
            <w:r w:rsidR="00C05EF8">
              <w:t>megapascal</w:t>
            </w:r>
            <w:proofErr w:type="spellEnd"/>
            <w:r w:rsidR="00C05EF8">
              <w:t xml:space="preserve">. </w:t>
            </w:r>
          </w:p>
          <w:p w:rsidR="006C4FF3" w:rsidRDefault="00C05EF8" w:rsidP="00C05EF8">
            <w:pPr>
              <w:pStyle w:val="Paragrafoelenco"/>
              <w:numPr>
                <w:ilvl w:val="0"/>
                <w:numId w:val="15"/>
              </w:numPr>
              <w:shd w:val="clear" w:color="auto" w:fill="FFFFFF"/>
              <w:jc w:val="both"/>
            </w:pPr>
            <w:r>
              <w:t>Se una cucina è sprovvista di un cavo di alimentazione, le istruzi</w:t>
            </w:r>
            <w:r w:rsidR="006C4FF3">
              <w:t>oni devono indicare quale tipo di cavo debba</w:t>
            </w:r>
            <w:r>
              <w:t xml:space="preserve"> essere utilizzato, tenendo presente la </w:t>
            </w:r>
            <w:r w:rsidR="006C4FF3">
              <w:t xml:space="preserve">temperatura </w:t>
            </w:r>
            <w:r>
              <w:t>della superfi</w:t>
            </w:r>
            <w:r w:rsidR="006C4FF3">
              <w:t>cie posteriore dell’apparecchio</w:t>
            </w:r>
          </w:p>
          <w:p w:rsidR="004E584D" w:rsidRDefault="00C05EF8" w:rsidP="00C05EF8">
            <w:pPr>
              <w:pStyle w:val="Paragrafoelenco"/>
              <w:numPr>
                <w:ilvl w:val="0"/>
                <w:numId w:val="15"/>
              </w:numPr>
              <w:shd w:val="clear" w:color="auto" w:fill="FFFFFF"/>
              <w:jc w:val="both"/>
            </w:pPr>
            <w:r>
              <w:t xml:space="preserve">Le istruzioni per l’installazione di apparecchi a incasso </w:t>
            </w:r>
            <w:r w:rsidR="004E584D">
              <w:t>con pannelli di comando separati</w:t>
            </w:r>
            <w:r>
              <w:t xml:space="preserve"> devono </w:t>
            </w:r>
            <w:r w:rsidR="004E584D">
              <w:t xml:space="preserve">indicare che il pannello </w:t>
            </w:r>
            <w:r>
              <w:t>di</w:t>
            </w:r>
            <w:r w:rsidR="004E584D">
              <w:t xml:space="preserve"> comando deve essere collegato solamente</w:t>
            </w:r>
            <w:r>
              <w:t xml:space="preserve"> alle unità riscaldanti specificate in modo </w:t>
            </w:r>
            <w:r w:rsidR="004E584D">
              <w:t>da evitare eventuali pericoli.</w:t>
            </w:r>
          </w:p>
          <w:p w:rsidR="00C05EF8" w:rsidRDefault="00C05EF8" w:rsidP="00C05EF8">
            <w:pPr>
              <w:pStyle w:val="Paragrafoelenco"/>
              <w:numPr>
                <w:ilvl w:val="0"/>
                <w:numId w:val="15"/>
              </w:numPr>
              <w:shd w:val="clear" w:color="auto" w:fill="FFFFFF"/>
              <w:jc w:val="both"/>
            </w:pPr>
            <w:r>
              <w:t>Per  quanto  riguarda  gli apparecchi  fissi  a  eccezione  degli apparecchi  installati  in posizione fissa, deve essere visibile almeno il nome o il marchio di fabbrica o il marchio di identificazione del produttore o del venditore responsabile e il riferimento del modello o del tipo quando l’apparecchio viene ins</w:t>
            </w:r>
            <w:r w:rsidR="00271218">
              <w:t>tallato come nell’uso normale</w:t>
            </w:r>
          </w:p>
          <w:p w:rsidR="00CA34EA" w:rsidRPr="007E68B4" w:rsidRDefault="00271218" w:rsidP="00271218">
            <w:pPr>
              <w:pStyle w:val="Paragrafoelenco"/>
              <w:numPr>
                <w:ilvl w:val="0"/>
                <w:numId w:val="15"/>
              </w:numPr>
              <w:shd w:val="clear" w:color="auto" w:fill="FFFFFF"/>
              <w:jc w:val="both"/>
            </w:pPr>
            <w:r>
              <w:t>Se si utilizzano dei simboli di avvertenza</w:t>
            </w:r>
            <w:r w:rsidR="00C05EF8">
              <w:t xml:space="preserve">, bisogna </w:t>
            </w:r>
            <w:r>
              <w:t>che nelle istruzioni sia spiegato il loro significato</w:t>
            </w:r>
          </w:p>
        </w:tc>
      </w:tr>
      <w:tr w:rsidR="00802B0F" w:rsidTr="004D219C">
        <w:tc>
          <w:tcPr>
            <w:tcW w:w="1188" w:type="pct"/>
            <w:shd w:val="clear" w:color="auto" w:fill="auto"/>
          </w:tcPr>
          <w:p w:rsidR="00802B0F" w:rsidRDefault="000A6908" w:rsidP="00CF4B55">
            <w:pPr>
              <w:jc w:val="both"/>
            </w:pPr>
            <w:r>
              <w:lastRenderedPageBreak/>
              <w:t>ULTERIORI CONTROLLI VISIVI</w:t>
            </w:r>
            <w:r w:rsidR="00D15188">
              <w:t xml:space="preserve"> E ADEMPIMENTI</w:t>
            </w:r>
          </w:p>
          <w:p w:rsidR="00802B0F" w:rsidRDefault="00802B0F" w:rsidP="00360B05">
            <w:pPr>
              <w:jc w:val="both"/>
            </w:pPr>
            <w:r>
              <w:t>Quando il distributore “ritiene o ha motivo di ritenere che non sia rispettata la conformità”, deve assicurarsi che venga posto rimedio.</w:t>
            </w:r>
          </w:p>
        </w:tc>
        <w:tc>
          <w:tcPr>
            <w:tcW w:w="3812" w:type="pct"/>
            <w:shd w:val="clear" w:color="auto" w:fill="auto"/>
          </w:tcPr>
          <w:p w:rsidR="004D219C" w:rsidRPr="00AE503E" w:rsidRDefault="004D219C" w:rsidP="00B60B69">
            <w:pPr>
              <w:spacing w:after="60"/>
              <w:jc w:val="both"/>
              <w:rPr>
                <w:u w:val="single"/>
              </w:rPr>
            </w:pPr>
            <w:r w:rsidRPr="00AE503E">
              <w:rPr>
                <w:u w:val="single"/>
              </w:rPr>
              <w:t>CONSERVAZIONE DEI PRODOTTI</w:t>
            </w:r>
          </w:p>
          <w:p w:rsidR="004D219C" w:rsidRPr="00D95470" w:rsidRDefault="004D219C" w:rsidP="00BB1C7B">
            <w:pPr>
              <w:autoSpaceDE w:val="0"/>
              <w:autoSpaceDN w:val="0"/>
              <w:adjustRightInd w:val="0"/>
              <w:jc w:val="both"/>
              <w:rPr>
                <w:b/>
              </w:rPr>
            </w:pPr>
            <w:r w:rsidRPr="004D219C">
              <w:t>I distributori garantiscono che, mentre il materiale elettrico</w:t>
            </w:r>
            <w:r>
              <w:t xml:space="preserve"> è sotto la loro responsabilità</w:t>
            </w:r>
            <w:r w:rsidRPr="004D219C">
              <w:t>, le sue condizioni di</w:t>
            </w:r>
            <w:r>
              <w:t xml:space="preserve"> </w:t>
            </w:r>
            <w:r w:rsidRPr="004D219C">
              <w:t>immagazzinamento o di trasporto non mettono a rischio la sua</w:t>
            </w:r>
            <w:r>
              <w:t xml:space="preserve"> conformità </w:t>
            </w:r>
            <w:r w:rsidRPr="004D219C">
              <w:t>agli obiettivi di sicurezza</w:t>
            </w:r>
            <w:r>
              <w:t xml:space="preserve">. Umidità, polvere, escursioni termiche (compresa l’esposizione al sole) o </w:t>
            </w:r>
            <w:r w:rsidR="009E3DB2">
              <w:t>pesi</w:t>
            </w:r>
            <w:r w:rsidR="00AF7C2C">
              <w:t xml:space="preserve"> eccessivi </w:t>
            </w:r>
            <w:r w:rsidR="009E3DB2">
              <w:t>caricati sui</w:t>
            </w:r>
            <w:r w:rsidR="00AF7C2C">
              <w:t xml:space="preserve"> prodotti elettrici ne determinano un deterioramento che condiziona la conformità dei prodotti alla sicurezza ad ess</w:t>
            </w:r>
            <w:r w:rsidR="009E3DB2">
              <w:t>i</w:t>
            </w:r>
            <w:r w:rsidR="00AF7C2C">
              <w:t xml:space="preserve"> richiesta; la mancata conformità ascrivibile alle cattive condizioni di conservazione diventa imputabile al distributore</w:t>
            </w:r>
            <w:r w:rsidR="00856AE1">
              <w:t xml:space="preserve"> ove non sia dimostrabile dipenda da altri soggetti</w:t>
            </w:r>
            <w:r w:rsidR="009E3DB2">
              <w:t xml:space="preserve">; </w:t>
            </w:r>
            <w:r w:rsidR="00AF7C2C">
              <w:t xml:space="preserve">pertanto </w:t>
            </w:r>
            <w:r w:rsidR="00AF7C2C" w:rsidRPr="00D95470">
              <w:rPr>
                <w:b/>
              </w:rPr>
              <w:t xml:space="preserve">È NECESSARIO CHE IL DISTRIBUTORE </w:t>
            </w:r>
            <w:r w:rsidR="00856AE1" w:rsidRPr="00D95470">
              <w:rPr>
                <w:b/>
              </w:rPr>
              <w:t>SI ACCERTI DE</w:t>
            </w:r>
            <w:r w:rsidR="001C1ECA" w:rsidRPr="00D95470">
              <w:rPr>
                <w:b/>
              </w:rPr>
              <w:t xml:space="preserve">LL’INTEGRITA’ DELLE CONFEZIONI E </w:t>
            </w:r>
            <w:r w:rsidR="00856AE1" w:rsidRPr="00D95470">
              <w:rPr>
                <w:b/>
              </w:rPr>
              <w:t>DELLA MANCANZA DI SEGNI DI UMIDITA’ O SCOLORIMENTO DELLE STESSE</w:t>
            </w:r>
          </w:p>
          <w:p w:rsidR="00856AE1" w:rsidRDefault="00856AE1" w:rsidP="004D219C">
            <w:pPr>
              <w:autoSpaceDE w:val="0"/>
              <w:autoSpaceDN w:val="0"/>
              <w:adjustRightInd w:val="0"/>
            </w:pPr>
          </w:p>
          <w:p w:rsidR="00AF0283" w:rsidRDefault="00AF0283" w:rsidP="004D219C">
            <w:pPr>
              <w:autoSpaceDE w:val="0"/>
              <w:autoSpaceDN w:val="0"/>
              <w:adjustRightInd w:val="0"/>
            </w:pPr>
          </w:p>
          <w:p w:rsidR="00856AE1" w:rsidRPr="00AE503E" w:rsidRDefault="00856AE1" w:rsidP="004D219C">
            <w:pPr>
              <w:autoSpaceDE w:val="0"/>
              <w:autoSpaceDN w:val="0"/>
              <w:adjustRightInd w:val="0"/>
              <w:rPr>
                <w:u w:val="single"/>
              </w:rPr>
            </w:pPr>
            <w:r w:rsidRPr="00AE503E">
              <w:rPr>
                <w:u w:val="single"/>
              </w:rPr>
              <w:lastRenderedPageBreak/>
              <w:t>CONTROLLI VISIVI ULTERIORI</w:t>
            </w:r>
          </w:p>
          <w:p w:rsidR="00856AE1" w:rsidRDefault="00856AE1" w:rsidP="004D219C">
            <w:pPr>
              <w:autoSpaceDE w:val="0"/>
              <w:autoSpaceDN w:val="0"/>
              <w:adjustRightInd w:val="0"/>
            </w:pPr>
          </w:p>
          <w:p w:rsidR="00B60B69" w:rsidRPr="004D219C" w:rsidRDefault="00FA0799" w:rsidP="00B60B69">
            <w:pPr>
              <w:spacing w:after="60"/>
              <w:jc w:val="both"/>
            </w:pPr>
            <w:r w:rsidRPr="004D219C">
              <w:t xml:space="preserve">Sulla base di quanto previsto per i controlli visivi obbligatori è necessario che il distributore apra almeno una confezione per ogni apparecchio che pone in vendita e potrebbe essere opportuno registrare su una </w:t>
            </w:r>
            <w:proofErr w:type="spellStart"/>
            <w:r w:rsidRPr="004D219C">
              <w:t>check</w:t>
            </w:r>
            <w:proofErr w:type="spellEnd"/>
            <w:r w:rsidRPr="004D219C">
              <w:t xml:space="preserve"> list (vedi fac-simile in allegato alla scheda) i risultati </w:t>
            </w:r>
            <w:r w:rsidR="00856AE1">
              <w:t>di tale</w:t>
            </w:r>
            <w:r w:rsidR="00D15188" w:rsidRPr="004D219C">
              <w:t xml:space="preserve"> controllo, in modo da poterli</w:t>
            </w:r>
            <w:r w:rsidRPr="004D219C">
              <w:t xml:space="preserve"> opporre</w:t>
            </w:r>
            <w:r w:rsidR="00D15188" w:rsidRPr="004D219C">
              <w:t>,</w:t>
            </w:r>
            <w:r w:rsidRPr="004D219C">
              <w:t xml:space="preserve"> in caso di eventuali contestazioni</w:t>
            </w:r>
            <w:r w:rsidR="00D15188" w:rsidRPr="004D219C">
              <w:t xml:space="preserve">, </w:t>
            </w:r>
            <w:r w:rsidRPr="004D219C">
              <w:t>dimostrando così il proprio operato in aderenza alla norma.</w:t>
            </w:r>
          </w:p>
          <w:p w:rsidR="00856AE1" w:rsidRDefault="00856AE1" w:rsidP="00B60B69">
            <w:pPr>
              <w:spacing w:after="60"/>
              <w:jc w:val="both"/>
            </w:pPr>
            <w:r>
              <w:t>Ove l’esito dei controlli visivi obbligatori</w:t>
            </w:r>
            <w:r w:rsidR="00FA1C99">
              <w:t xml:space="preserve"> sia positivo è opportuno che</w:t>
            </w:r>
            <w:r w:rsidR="00BC05E8">
              <w:t xml:space="preserve"> comunque</w:t>
            </w:r>
            <w:r w:rsidR="00FA1C99">
              <w:t xml:space="preserve"> il distributore valuti i seguenti aspetti:</w:t>
            </w:r>
          </w:p>
          <w:p w:rsidR="00FA1C99" w:rsidRDefault="00FA1C99" w:rsidP="00BB1C7B">
            <w:pPr>
              <w:pStyle w:val="Paragrafoelenco"/>
              <w:numPr>
                <w:ilvl w:val="0"/>
                <w:numId w:val="14"/>
              </w:numPr>
              <w:autoSpaceDE w:val="0"/>
              <w:autoSpaceDN w:val="0"/>
              <w:adjustRightInd w:val="0"/>
              <w:jc w:val="both"/>
            </w:pPr>
            <w:r>
              <w:t xml:space="preserve">RAGIONEVOLE QUALITÀ DEI MATERIALI: il materiale elettrico deve </w:t>
            </w:r>
            <w:r w:rsidRPr="00FA1C99">
              <w:t>present</w:t>
            </w:r>
            <w:r>
              <w:t>are le</w:t>
            </w:r>
            <w:r w:rsidRPr="00FA1C99">
              <w:t xml:space="preserve"> caratteristiche meccaniche </w:t>
            </w:r>
            <w:r>
              <w:t xml:space="preserve">necessarie a </w:t>
            </w:r>
            <w:r w:rsidRPr="00FA1C99">
              <w:t>non causare pericolo alle persone, a</w:t>
            </w:r>
            <w:r>
              <w:t>gli animali domestici e ai beni, è pertanto da rilevare come non conforme la presenza di</w:t>
            </w:r>
            <w:r w:rsidR="00402EE3">
              <w:t xml:space="preserve"> parti acuminate o</w:t>
            </w:r>
            <w:r>
              <w:t xml:space="preserve"> taglienti </w:t>
            </w:r>
            <w:r w:rsidR="00402EE3">
              <w:t xml:space="preserve">dovute a difetti di stampaggio o assemblaggio; </w:t>
            </w:r>
            <w:r>
              <w:t>o la possibilità che</w:t>
            </w:r>
            <w:r w:rsidR="00402EE3">
              <w:t xml:space="preserve"> in base al materiale usato e alla sua destinazione d’uso</w:t>
            </w:r>
            <w:r>
              <w:t xml:space="preserve"> sollecitazioni meccaniche applicate al materiale elettrico </w:t>
            </w:r>
            <w:r w:rsidR="00402EE3">
              <w:t xml:space="preserve">facilmente </w:t>
            </w:r>
            <w:r>
              <w:t xml:space="preserve">ne determinino </w:t>
            </w:r>
            <w:r w:rsidR="00402EE3">
              <w:t>l’insorgenza</w:t>
            </w:r>
          </w:p>
          <w:p w:rsidR="00402EE3" w:rsidRDefault="00BC05E8" w:rsidP="00BB1C7B">
            <w:pPr>
              <w:pStyle w:val="Paragrafoelenco"/>
              <w:numPr>
                <w:ilvl w:val="0"/>
                <w:numId w:val="14"/>
              </w:numPr>
              <w:autoSpaceDE w:val="0"/>
              <w:autoSpaceDN w:val="0"/>
              <w:adjustRightInd w:val="0"/>
              <w:jc w:val="both"/>
            </w:pPr>
            <w:r>
              <w:t>RAGIONEVOLE QUALITÀ DELLA SICUREZZA ELETTRICA: la presenza di fili o connessioni elettriche scoperte, l’eccessiva sottigliezza dei cavi elettrici, la presenza di spine elettriche non standard</w:t>
            </w:r>
            <w:r w:rsidR="009C3FFC">
              <w:t>, la presenza di isolamenti in plastica sottile o con strani odori</w:t>
            </w:r>
            <w:r w:rsidR="00AE503E">
              <w:t xml:space="preserve"> sono indice di scarsa sicurezza e conseguentemente non conformità</w:t>
            </w:r>
          </w:p>
          <w:p w:rsidR="00BC05E8" w:rsidRDefault="00BC05E8" w:rsidP="00BB1C7B">
            <w:pPr>
              <w:pStyle w:val="Paragrafoelenco"/>
              <w:numPr>
                <w:ilvl w:val="0"/>
                <w:numId w:val="14"/>
              </w:numPr>
              <w:autoSpaceDE w:val="0"/>
              <w:autoSpaceDN w:val="0"/>
              <w:adjustRightInd w:val="0"/>
              <w:jc w:val="both"/>
            </w:pPr>
            <w:r>
              <w:t xml:space="preserve">ASPETTO GRAFICO DELLA MARCATURA CE: </w:t>
            </w:r>
            <w:r w:rsidR="004D1159">
              <w:t xml:space="preserve">spesso, quando la marcatura CE viene apposta in assenza dei dovuti controlli da parte del fabbricante risulta graficamente non conforme o apposta in maniera facilmente rimovibile. Il distributore è tenuto </w:t>
            </w:r>
            <w:r w:rsidR="009C3FFC">
              <w:t xml:space="preserve">dunque </w:t>
            </w:r>
            <w:r w:rsidR="004D1159">
              <w:t xml:space="preserve">a valutare che </w:t>
            </w:r>
            <w:r w:rsidR="009C3FFC">
              <w:t>siano rispettate le proporzioni seguenti , senza cioè palesi deformazioni</w:t>
            </w:r>
            <w:r w:rsidR="00236C55">
              <w:t xml:space="preserve"> </w:t>
            </w:r>
            <w:r w:rsidR="009C3FFC">
              <w:t>(ad esempio C ed E molto ravvicinati o allungati) e che il marchio</w:t>
            </w:r>
            <w:r w:rsidR="004D1159">
              <w:t xml:space="preserve"> abbi</w:t>
            </w:r>
            <w:r w:rsidR="009C3FFC">
              <w:t>a una dimensione minima di 5 mm:</w:t>
            </w:r>
          </w:p>
          <w:p w:rsidR="009C3FFC" w:rsidRDefault="000E6D6E" w:rsidP="009C3FFC">
            <w:pPr>
              <w:pStyle w:val="Paragrafoelenco"/>
              <w:autoSpaceDE w:val="0"/>
              <w:autoSpaceDN w:val="0"/>
              <w:adjustRightInd w:val="0"/>
            </w:pPr>
            <w:r>
              <w:rPr>
                <w:noProof/>
                <w:lang w:eastAsia="it-IT"/>
              </w:rPr>
              <w:drawing>
                <wp:anchor distT="0" distB="0" distL="114300" distR="114300" simplePos="0" relativeHeight="251689984" behindDoc="0" locked="0" layoutInCell="1" allowOverlap="1" wp14:anchorId="1DBB127B" wp14:editId="2CC0CB68">
                  <wp:simplePos x="0" y="0"/>
                  <wp:positionH relativeFrom="column">
                    <wp:posOffset>2931795</wp:posOffset>
                  </wp:positionH>
                  <wp:positionV relativeFrom="paragraph">
                    <wp:posOffset>-4445</wp:posOffset>
                  </wp:positionV>
                  <wp:extent cx="1181100" cy="699135"/>
                  <wp:effectExtent l="0" t="0" r="0" b="5715"/>
                  <wp:wrapNone/>
                  <wp:docPr id="13" name="Immagine 13" descr="V:\Tutela Consumatore\MetrLegale\Statistiche Metrologia\c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utela Consumatore\MetrLegale\Statistiche Metrologia\ce-mar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159" w:rsidRDefault="004D1159" w:rsidP="004D1159">
            <w:pPr>
              <w:pStyle w:val="Paragrafoelenco"/>
              <w:autoSpaceDE w:val="0"/>
              <w:autoSpaceDN w:val="0"/>
              <w:adjustRightInd w:val="0"/>
            </w:pPr>
          </w:p>
          <w:p w:rsidR="00856AE1" w:rsidRDefault="00856AE1" w:rsidP="00B60B69">
            <w:pPr>
              <w:spacing w:after="60"/>
              <w:jc w:val="both"/>
            </w:pPr>
          </w:p>
          <w:p w:rsidR="009C3FFC" w:rsidRDefault="009C3FFC" w:rsidP="00B60B69">
            <w:pPr>
              <w:spacing w:after="60"/>
              <w:jc w:val="both"/>
            </w:pPr>
          </w:p>
          <w:p w:rsidR="00CF4B55" w:rsidRDefault="008246D3" w:rsidP="00494711">
            <w:pPr>
              <w:jc w:val="both"/>
            </w:pPr>
            <w:r>
              <w:t>SE UN PRODOTTO NON SUPERA IN MANIERA SODDISFACENTE TUTTI E TRE I CONTROLLI PRECEDENTI</w:t>
            </w:r>
            <w:r w:rsidR="00494711">
              <w:t>,</w:t>
            </w:r>
            <w:r>
              <w:t xml:space="preserve"> E’ OPPORTUNO CHE </w:t>
            </w:r>
            <w:r w:rsidR="00494711">
              <w:t>IL</w:t>
            </w:r>
            <w:r>
              <w:t xml:space="preserve"> DISTRIBUTORE NON PROCEDA ALLA SUA MESSA IN VENDITA </w:t>
            </w:r>
            <w:r w:rsidR="00494711">
              <w:t>E CONTATTI SIA IL SUO FORNITORE CHE LA CAMERA DI COMMERCIO</w:t>
            </w:r>
          </w:p>
          <w:p w:rsidR="00770DFD" w:rsidRDefault="00770DFD" w:rsidP="00494711">
            <w:pPr>
              <w:jc w:val="both"/>
            </w:pPr>
          </w:p>
          <w:p w:rsidR="00672F04" w:rsidRPr="00CF4B55" w:rsidRDefault="00672F04" w:rsidP="00672F04">
            <w:pPr>
              <w:jc w:val="both"/>
              <w:rPr>
                <w:u w:val="single"/>
              </w:rPr>
            </w:pPr>
            <w:r w:rsidRPr="00CF4B55">
              <w:rPr>
                <w:u w:val="single"/>
              </w:rPr>
              <w:t xml:space="preserve">ETICHETTATURA ENERGETICA </w:t>
            </w:r>
            <w:r w:rsidR="00E543B1">
              <w:rPr>
                <w:u w:val="single"/>
              </w:rPr>
              <w:t>DEI FORNI ELETTRICI</w:t>
            </w:r>
          </w:p>
          <w:p w:rsidR="00672F04" w:rsidRDefault="00672F04" w:rsidP="00672F04">
            <w:pPr>
              <w:jc w:val="both"/>
            </w:pPr>
          </w:p>
          <w:p w:rsidR="006C1EFA" w:rsidRDefault="00672F04" w:rsidP="006C1EFA">
            <w:pPr>
              <w:jc w:val="both"/>
            </w:pPr>
            <w:r>
              <w:t xml:space="preserve">Il Regolamento delegato </w:t>
            </w:r>
            <w:r w:rsidR="00E543B1">
              <w:t>65/2014</w:t>
            </w:r>
            <w:r>
              <w:t xml:space="preserve"> </w:t>
            </w:r>
            <w:r w:rsidR="00E543B1">
              <w:t>tratta, tra le altre, l’etichettatura energetica, obbligatoria per i forni elettrici</w:t>
            </w:r>
            <w:r>
              <w:t>.</w:t>
            </w:r>
            <w:r w:rsidR="00703A9B">
              <w:t xml:space="preserve"> Tale etichettatura deve essere riportata su ogni singolo prodotto, con specifiche riguardanti separatamente ogni singolo scomparto di cui il forno è dotato (nel caso in cui sia presenti cioè scomparti separati all’interno della zona cottura)</w:t>
            </w:r>
            <w:r w:rsidR="006C1EFA">
              <w:t>. L’etichetta deve essere presentata sulla parte anteriore o superiore dell’apparecchio, o in prossimità dello stesso, in modo che risulti chiaramente visibile e identificabile come l’etichetta relativa a tale modello, senza che sia necessario leggere il nome della marca o il numero del modello sull’etichetta stessa.</w:t>
            </w:r>
          </w:p>
          <w:p w:rsidR="00672F04" w:rsidRDefault="00D17960" w:rsidP="00672F04">
            <w:pPr>
              <w:jc w:val="both"/>
            </w:pPr>
            <w:r w:rsidRPr="00196796">
              <w:rPr>
                <w:b/>
              </w:rPr>
              <w:t>Al momento non risultano disciplinate le etichettature energetiche per gli altri prodotti trattati in questa scheda</w:t>
            </w:r>
            <w:r>
              <w:t>.</w:t>
            </w:r>
          </w:p>
          <w:p w:rsidR="00672F04" w:rsidRDefault="006C1EFA" w:rsidP="00672F04">
            <w:pPr>
              <w:jc w:val="both"/>
            </w:pPr>
            <w:r>
              <w:rPr>
                <w:noProof/>
                <w:lang w:eastAsia="it-IT"/>
              </w:rPr>
              <w:lastRenderedPageBreak/>
              <w:drawing>
                <wp:anchor distT="0" distB="0" distL="114300" distR="114300" simplePos="0" relativeHeight="251697152" behindDoc="0" locked="0" layoutInCell="1" allowOverlap="1" wp14:anchorId="7B9B49F9" wp14:editId="0F71BF2F">
                  <wp:simplePos x="0" y="0"/>
                  <wp:positionH relativeFrom="column">
                    <wp:posOffset>1329690</wp:posOffset>
                  </wp:positionH>
                  <wp:positionV relativeFrom="paragraph">
                    <wp:posOffset>35560</wp:posOffset>
                  </wp:positionV>
                  <wp:extent cx="4943475" cy="404256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etica color.jpg"/>
                          <pic:cNvPicPr/>
                        </pic:nvPicPr>
                        <pic:blipFill>
                          <a:blip r:embed="rId16">
                            <a:extLst>
                              <a:ext uri="{28A0092B-C50C-407E-A947-70E740481C1C}">
                                <a14:useLocalDpi xmlns:a14="http://schemas.microsoft.com/office/drawing/2010/main" val="0"/>
                              </a:ext>
                            </a:extLst>
                          </a:blip>
                          <a:stretch>
                            <a:fillRect/>
                          </a:stretch>
                        </pic:blipFill>
                        <pic:spPr>
                          <a:xfrm>
                            <a:off x="0" y="0"/>
                            <a:ext cx="4943475" cy="4042565"/>
                          </a:xfrm>
                          <a:prstGeom prst="rect">
                            <a:avLst/>
                          </a:prstGeom>
                        </pic:spPr>
                      </pic:pic>
                    </a:graphicData>
                  </a:graphic>
                  <wp14:sizeRelH relativeFrom="page">
                    <wp14:pctWidth>0</wp14:pctWidth>
                  </wp14:sizeRelH>
                  <wp14:sizeRelV relativeFrom="page">
                    <wp14:pctHeight>0</wp14:pctHeight>
                  </wp14:sizeRelV>
                </wp:anchor>
              </w:drawing>
            </w: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672F04" w:rsidRDefault="00672F04" w:rsidP="00672F04">
            <w:pPr>
              <w:jc w:val="both"/>
            </w:pPr>
          </w:p>
          <w:p w:rsidR="00703A9B" w:rsidRDefault="00703A9B" w:rsidP="00672F04">
            <w:pPr>
              <w:jc w:val="both"/>
            </w:pPr>
          </w:p>
          <w:p w:rsidR="00703A9B" w:rsidRDefault="00703A9B" w:rsidP="00672F04">
            <w:pPr>
              <w:jc w:val="both"/>
            </w:pPr>
          </w:p>
          <w:p w:rsidR="00672F04" w:rsidRDefault="00672F04" w:rsidP="00672F04">
            <w:pPr>
              <w:jc w:val="both"/>
            </w:pPr>
          </w:p>
          <w:p w:rsidR="00672F04" w:rsidRDefault="00672F04" w:rsidP="00672F04">
            <w:pPr>
              <w:jc w:val="both"/>
            </w:pPr>
          </w:p>
          <w:p w:rsidR="00672F04" w:rsidRDefault="00672F04" w:rsidP="00494711">
            <w:pPr>
              <w:jc w:val="both"/>
            </w:pPr>
          </w:p>
        </w:tc>
      </w:tr>
      <w:tr w:rsidR="00272345" w:rsidTr="004D219C">
        <w:tc>
          <w:tcPr>
            <w:tcW w:w="1188" w:type="pct"/>
            <w:shd w:val="clear" w:color="auto" w:fill="auto"/>
          </w:tcPr>
          <w:p w:rsidR="00272345" w:rsidRDefault="00272345" w:rsidP="00272345">
            <w:pPr>
              <w:jc w:val="both"/>
            </w:pPr>
            <w:r>
              <w:lastRenderedPageBreak/>
              <w:t>Fac-simile di etichetta</w:t>
            </w:r>
          </w:p>
          <w:p w:rsidR="00272345" w:rsidRDefault="00272345" w:rsidP="00272345">
            <w:pPr>
              <w:jc w:val="both"/>
            </w:pPr>
            <w:r>
              <w:t>esempio di etichetta riportante il contenuto minimo informativo previsto dalla norma</w:t>
            </w:r>
          </w:p>
        </w:tc>
        <w:tc>
          <w:tcPr>
            <w:tcW w:w="3812" w:type="pct"/>
            <w:shd w:val="clear" w:color="auto" w:fill="auto"/>
          </w:tcPr>
          <w:p w:rsidR="00272345" w:rsidRDefault="001414FA" w:rsidP="00B60B69">
            <w:pPr>
              <w:spacing w:after="60"/>
              <w:jc w:val="both"/>
              <w:rPr>
                <w:u w:val="single"/>
              </w:rPr>
            </w:pPr>
            <w:r>
              <w:rPr>
                <w:noProof/>
                <w:u w:val="single"/>
                <w:lang w:eastAsia="it-IT"/>
              </w:rPr>
              <w:drawing>
                <wp:anchor distT="0" distB="0" distL="114300" distR="114300" simplePos="0" relativeHeight="251676672" behindDoc="0" locked="0" layoutInCell="1" allowOverlap="1" wp14:anchorId="0E3C8957" wp14:editId="436D79EA">
                  <wp:simplePos x="0" y="0"/>
                  <wp:positionH relativeFrom="column">
                    <wp:posOffset>1963409</wp:posOffset>
                  </wp:positionH>
                  <wp:positionV relativeFrom="paragraph">
                    <wp:posOffset>60960</wp:posOffset>
                  </wp:positionV>
                  <wp:extent cx="2757181" cy="1781175"/>
                  <wp:effectExtent l="0" t="0" r="508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mpio fisso int.jpg"/>
                          <pic:cNvPicPr/>
                        </pic:nvPicPr>
                        <pic:blipFill>
                          <a:blip r:embed="rId17">
                            <a:extLst>
                              <a:ext uri="{28A0092B-C50C-407E-A947-70E740481C1C}">
                                <a14:useLocalDpi xmlns:a14="http://schemas.microsoft.com/office/drawing/2010/main" val="0"/>
                              </a:ext>
                            </a:extLst>
                          </a:blip>
                          <a:stretch>
                            <a:fillRect/>
                          </a:stretch>
                        </pic:blipFill>
                        <pic:spPr>
                          <a:xfrm>
                            <a:off x="0" y="0"/>
                            <a:ext cx="2756480" cy="1780722"/>
                          </a:xfrm>
                          <a:prstGeom prst="rect">
                            <a:avLst/>
                          </a:prstGeom>
                        </pic:spPr>
                      </pic:pic>
                    </a:graphicData>
                  </a:graphic>
                  <wp14:sizeRelH relativeFrom="page">
                    <wp14:pctWidth>0</wp14:pctWidth>
                  </wp14:sizeRelH>
                  <wp14:sizeRelV relativeFrom="page">
                    <wp14:pctHeight>0</wp14:pctHeight>
                  </wp14:sizeRelV>
                </wp:anchor>
              </w:drawing>
            </w: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55798B" w:rsidRDefault="0055798B" w:rsidP="00B60B69">
            <w:pPr>
              <w:spacing w:after="60"/>
              <w:jc w:val="both"/>
              <w:rPr>
                <w:u w:val="single"/>
              </w:rPr>
            </w:pPr>
          </w:p>
          <w:p w:rsidR="00306CBA" w:rsidRDefault="00306CBA" w:rsidP="00B60B69">
            <w:pPr>
              <w:spacing w:after="60"/>
              <w:jc w:val="both"/>
              <w:rPr>
                <w:u w:val="single"/>
              </w:rPr>
            </w:pPr>
          </w:p>
          <w:p w:rsidR="00306CBA" w:rsidRPr="00AE503E" w:rsidRDefault="00306CBA" w:rsidP="00B60B69">
            <w:pPr>
              <w:spacing w:after="60"/>
              <w:jc w:val="both"/>
              <w:rPr>
                <w:u w:val="single"/>
              </w:rPr>
            </w:pPr>
          </w:p>
        </w:tc>
      </w:tr>
      <w:tr w:rsidR="00802B0F" w:rsidTr="00CF4B55">
        <w:tc>
          <w:tcPr>
            <w:tcW w:w="1188" w:type="pct"/>
          </w:tcPr>
          <w:p w:rsidR="00802B0F" w:rsidRPr="009C3208" w:rsidRDefault="00802B0F" w:rsidP="00CF4B55">
            <w:pPr>
              <w:jc w:val="both"/>
            </w:pPr>
            <w:r>
              <w:lastRenderedPageBreak/>
              <w:t xml:space="preserve">Riferimenti alle norme comunitarie </w:t>
            </w:r>
            <w:r w:rsidRPr="009C3208">
              <w:t>applicabili</w:t>
            </w:r>
          </w:p>
        </w:tc>
        <w:tc>
          <w:tcPr>
            <w:tcW w:w="3812" w:type="pct"/>
          </w:tcPr>
          <w:p w:rsidR="00802B0F" w:rsidRDefault="00802B0F" w:rsidP="00802B0F">
            <w:pPr>
              <w:pStyle w:val="Paragrafoelenco"/>
              <w:numPr>
                <w:ilvl w:val="0"/>
                <w:numId w:val="1"/>
              </w:numPr>
              <w:ind w:left="460" w:hanging="425"/>
              <w:jc w:val="both"/>
            </w:pPr>
            <w:r w:rsidRPr="002F0727">
              <w:rPr>
                <w:b/>
              </w:rPr>
              <w:t>2014/35/UE</w:t>
            </w:r>
            <w:r>
              <w:t xml:space="preserve"> </w:t>
            </w:r>
            <w:r w:rsidRPr="009C3208">
              <w:t>(</w:t>
            </w:r>
            <w:r>
              <w:t>Direttiva Bassa Tensione)</w:t>
            </w:r>
          </w:p>
          <w:p w:rsidR="00802B0F" w:rsidRDefault="00802B0F" w:rsidP="00802B0F">
            <w:pPr>
              <w:pStyle w:val="Paragrafoelenco"/>
              <w:numPr>
                <w:ilvl w:val="0"/>
                <w:numId w:val="1"/>
              </w:numPr>
              <w:ind w:left="460" w:hanging="425"/>
              <w:jc w:val="both"/>
            </w:pPr>
            <w:r w:rsidRPr="002F0727">
              <w:rPr>
                <w:b/>
              </w:rPr>
              <w:t>2014/30/UE</w:t>
            </w:r>
            <w:r w:rsidRPr="009C3208">
              <w:t xml:space="preserve"> (</w:t>
            </w:r>
            <w:r>
              <w:t>Direttiva Compatibilità Elettromagnetica)</w:t>
            </w:r>
          </w:p>
          <w:p w:rsidR="001414FA" w:rsidRDefault="00E5774A" w:rsidP="001414FA">
            <w:pPr>
              <w:pStyle w:val="Paragrafoelenco"/>
              <w:numPr>
                <w:ilvl w:val="0"/>
                <w:numId w:val="1"/>
              </w:numPr>
              <w:ind w:left="460" w:hanging="425"/>
              <w:jc w:val="both"/>
            </w:pPr>
            <w:r>
              <w:rPr>
                <w:b/>
              </w:rPr>
              <w:t xml:space="preserve">2011/65/UE </w:t>
            </w:r>
            <w:r w:rsidRPr="00E5774A">
              <w:t>(restrizione dell’uso di sostanze pericolose nelle AEE)</w:t>
            </w:r>
          </w:p>
          <w:p w:rsidR="006C1EFA" w:rsidRDefault="001414FA" w:rsidP="001414FA">
            <w:pPr>
              <w:pStyle w:val="Paragrafoelenco"/>
              <w:numPr>
                <w:ilvl w:val="0"/>
                <w:numId w:val="1"/>
              </w:numPr>
              <w:ind w:left="460" w:hanging="425"/>
              <w:jc w:val="both"/>
            </w:pPr>
            <w:r w:rsidRPr="001414FA">
              <w:rPr>
                <w:b/>
              </w:rPr>
              <w:t xml:space="preserve">Reg. Delegato UE 65/2014 </w:t>
            </w:r>
            <w:r w:rsidRPr="009E612E">
              <w:t>(</w:t>
            </w:r>
            <w:r w:rsidRPr="001414FA">
              <w:t>l’etichettatura energetica dei forni e delle cappe da cucina per uso domestico</w:t>
            </w:r>
            <w:r w:rsidRPr="009E612E">
              <w:t>)</w:t>
            </w:r>
          </w:p>
        </w:tc>
      </w:tr>
      <w:tr w:rsidR="00802B0F" w:rsidTr="00CF4B55">
        <w:tc>
          <w:tcPr>
            <w:tcW w:w="1188" w:type="pct"/>
          </w:tcPr>
          <w:p w:rsidR="00802B0F" w:rsidRPr="009C3208" w:rsidRDefault="00802B0F" w:rsidP="00CF4B55">
            <w:pPr>
              <w:jc w:val="both"/>
            </w:pPr>
            <w:r>
              <w:t>Riferimenti alle norme nazionali applicabili</w:t>
            </w:r>
          </w:p>
        </w:tc>
        <w:tc>
          <w:tcPr>
            <w:tcW w:w="3812" w:type="pct"/>
          </w:tcPr>
          <w:p w:rsidR="00802B0F" w:rsidRDefault="00802B0F" w:rsidP="00CF4B55">
            <w:pPr>
              <w:jc w:val="both"/>
            </w:pPr>
            <w:r w:rsidRPr="002F3A95">
              <w:rPr>
                <w:b/>
              </w:rPr>
              <w:t>Decreto Legislativo 19 maggio 2016, n. 86</w:t>
            </w:r>
            <w:r>
              <w:t xml:space="preserve"> (Bassa Tensione)</w:t>
            </w:r>
          </w:p>
          <w:p w:rsidR="00802B0F" w:rsidRDefault="00802B0F" w:rsidP="00CF4B55">
            <w:pPr>
              <w:jc w:val="both"/>
            </w:pPr>
            <w:r w:rsidRPr="002F3A95">
              <w:rPr>
                <w:b/>
              </w:rPr>
              <w:t>Decreto Legislativo 18 maggio 2016, n. 80</w:t>
            </w:r>
            <w:r>
              <w:t xml:space="preserve"> (Compatibilità Elettromagnetica)</w:t>
            </w:r>
          </w:p>
          <w:p w:rsidR="002A4A4E" w:rsidRDefault="00E5774A" w:rsidP="00CF4B55">
            <w:pPr>
              <w:jc w:val="both"/>
            </w:pPr>
            <w:r w:rsidRPr="00E5774A">
              <w:rPr>
                <w:b/>
              </w:rPr>
              <w:t>Decreto Legislativo 04 marzo 2014, n. 27</w:t>
            </w:r>
            <w:r>
              <w:t xml:space="preserve"> </w:t>
            </w:r>
            <w:r w:rsidRPr="00E5774A">
              <w:t>(restrizione dell’uso di sostanze pericolose nelle AEE)</w:t>
            </w:r>
          </w:p>
          <w:p w:rsidR="001414FA" w:rsidRDefault="001414FA" w:rsidP="00CF4B55">
            <w:pPr>
              <w:jc w:val="both"/>
            </w:pPr>
            <w:r w:rsidRPr="002A4A4E">
              <w:rPr>
                <w:b/>
              </w:rPr>
              <w:t>Decreto Legislativo 28 giugno 2012, n.104</w:t>
            </w:r>
            <w:r>
              <w:t xml:space="preserve"> (</w:t>
            </w:r>
            <w:r w:rsidRPr="009E612E">
              <w:t>etichettatura energetica</w:t>
            </w:r>
            <w:r>
              <w:t>)</w:t>
            </w:r>
          </w:p>
        </w:tc>
      </w:tr>
      <w:tr w:rsidR="00802B0F" w:rsidTr="00CF4B55">
        <w:tc>
          <w:tcPr>
            <w:tcW w:w="1188" w:type="pct"/>
          </w:tcPr>
          <w:p w:rsidR="00802B0F" w:rsidRPr="009C3208" w:rsidRDefault="00802B0F" w:rsidP="00CF4B55">
            <w:pPr>
              <w:jc w:val="both"/>
            </w:pPr>
            <w:r>
              <w:t xml:space="preserve">Riferimenti alle norme tecniche </w:t>
            </w:r>
            <w:r w:rsidRPr="009C3208">
              <w:t>applicabili</w:t>
            </w:r>
          </w:p>
        </w:tc>
        <w:tc>
          <w:tcPr>
            <w:tcW w:w="3812" w:type="pct"/>
          </w:tcPr>
          <w:p w:rsidR="00306CBA" w:rsidRDefault="00802B0F" w:rsidP="00306CBA">
            <w:pPr>
              <w:pStyle w:val="Paragrafoelenco"/>
              <w:numPr>
                <w:ilvl w:val="0"/>
                <w:numId w:val="2"/>
              </w:numPr>
              <w:ind w:left="460" w:hanging="425"/>
              <w:jc w:val="both"/>
            </w:pPr>
            <w:r w:rsidRPr="008B465B">
              <w:rPr>
                <w:b/>
              </w:rPr>
              <w:t xml:space="preserve">EN </w:t>
            </w:r>
            <w:r w:rsidR="002B2230">
              <w:rPr>
                <w:b/>
              </w:rPr>
              <w:t>60335-1</w:t>
            </w:r>
            <w:r>
              <w:t>: “</w:t>
            </w:r>
            <w:r w:rsidR="002B2230">
              <w:rPr>
                <w:i/>
              </w:rPr>
              <w:t>Sicurezza degli apparecchi elet</w:t>
            </w:r>
            <w:r w:rsidR="00FC612F">
              <w:rPr>
                <w:i/>
              </w:rPr>
              <w:t>trici d’uso domestico e similare</w:t>
            </w:r>
            <w:r w:rsidRPr="008B465B">
              <w:rPr>
                <w:i/>
              </w:rPr>
              <w:t xml:space="preserve">. Parte 1: </w:t>
            </w:r>
            <w:r w:rsidR="00D814BC">
              <w:rPr>
                <w:i/>
              </w:rPr>
              <w:t>Norme generali</w:t>
            </w:r>
            <w:r>
              <w:t>”</w:t>
            </w:r>
          </w:p>
          <w:p w:rsidR="00802B0F" w:rsidRPr="00770DFD" w:rsidRDefault="00271218" w:rsidP="00306CBA">
            <w:pPr>
              <w:pStyle w:val="Paragrafoelenco"/>
              <w:numPr>
                <w:ilvl w:val="0"/>
                <w:numId w:val="2"/>
              </w:numPr>
              <w:ind w:left="460" w:hanging="425"/>
              <w:jc w:val="both"/>
            </w:pPr>
            <w:r>
              <w:rPr>
                <w:b/>
              </w:rPr>
              <w:t>EN 60335-2-6</w:t>
            </w:r>
            <w:r w:rsidR="00422BF1" w:rsidRPr="00306CBA">
              <w:rPr>
                <w:b/>
              </w:rPr>
              <w:t xml:space="preserve">: </w:t>
            </w:r>
            <w:r w:rsidR="00422BF1" w:rsidRPr="002F0BFA">
              <w:t>“</w:t>
            </w:r>
            <w:r w:rsidR="00422BF1" w:rsidRPr="00306CBA">
              <w:rPr>
                <w:i/>
              </w:rPr>
              <w:t xml:space="preserve">Sicurezza degli apparecchi elettrici d'uso domestico e similare Parte 2: </w:t>
            </w:r>
            <w:r w:rsidR="00306CBA">
              <w:rPr>
                <w:i/>
              </w:rPr>
              <w:t xml:space="preserve">Norme particolari per </w:t>
            </w:r>
            <w:r>
              <w:rPr>
                <w:i/>
              </w:rPr>
              <w:t>cucine, fornelli, forni e apparecchi</w:t>
            </w:r>
            <w:r w:rsidR="003A3E31" w:rsidRPr="00306CBA">
              <w:rPr>
                <w:i/>
              </w:rPr>
              <w:t xml:space="preserve"> similari”</w:t>
            </w:r>
          </w:p>
          <w:p w:rsidR="00770DFD" w:rsidRPr="00DD287B" w:rsidRDefault="00DD287B" w:rsidP="00DD287B">
            <w:pPr>
              <w:pStyle w:val="Paragrafoelenco"/>
              <w:numPr>
                <w:ilvl w:val="0"/>
                <w:numId w:val="2"/>
              </w:numPr>
              <w:ind w:left="460" w:hanging="425"/>
              <w:jc w:val="both"/>
            </w:pPr>
            <w:r>
              <w:rPr>
                <w:b/>
              </w:rPr>
              <w:t>EN 55014-1: “</w:t>
            </w:r>
            <w:r w:rsidRPr="00DD287B">
              <w:rPr>
                <w:i/>
              </w:rPr>
              <w:t>Compatibilità elettromagnetica – Requisiti per gli elettrodomestici, gli utensili elettrici e gli apparecchi similari</w:t>
            </w:r>
            <w:r>
              <w:rPr>
                <w:b/>
              </w:rPr>
              <w:t>”</w:t>
            </w:r>
          </w:p>
          <w:p w:rsidR="00DD287B" w:rsidRPr="00C43E63" w:rsidRDefault="00DD287B" w:rsidP="00DD287B">
            <w:pPr>
              <w:pStyle w:val="Paragrafoelenco"/>
              <w:numPr>
                <w:ilvl w:val="0"/>
                <w:numId w:val="2"/>
              </w:numPr>
              <w:ind w:left="460" w:hanging="425"/>
              <w:jc w:val="both"/>
            </w:pPr>
            <w:r>
              <w:rPr>
                <w:b/>
              </w:rPr>
              <w:t>EN 55014-2: “</w:t>
            </w:r>
            <w:r w:rsidRPr="00DD287B">
              <w:rPr>
                <w:i/>
              </w:rPr>
              <w:t>Compatibilità elettromagnetica – Requisiti per gli elettrodomestici, gli utensili elettrici e gli apparecchi similari Parte 2: Immunità – Norma di famiglia di prodotti</w:t>
            </w:r>
            <w:r w:rsidRPr="00C43E63">
              <w:t>”</w:t>
            </w:r>
            <w:r w:rsidR="00C43E63" w:rsidRPr="00C43E63">
              <w:t>(</w:t>
            </w:r>
            <w:r w:rsidR="00C43E63" w:rsidRPr="00C43E63">
              <w:rPr>
                <w:vertAlign w:val="superscript"/>
              </w:rPr>
              <w:t>1</w:t>
            </w:r>
            <w:r w:rsidR="00C43E63" w:rsidRPr="00C43E63">
              <w:t>)</w:t>
            </w:r>
          </w:p>
          <w:p w:rsidR="00C43E63" w:rsidRDefault="00C43E63" w:rsidP="00C43E63">
            <w:pPr>
              <w:pStyle w:val="Paragrafoelenco"/>
              <w:numPr>
                <w:ilvl w:val="0"/>
                <w:numId w:val="2"/>
              </w:numPr>
              <w:ind w:left="460" w:hanging="425"/>
              <w:jc w:val="both"/>
              <w:rPr>
                <w:i/>
              </w:rPr>
            </w:pPr>
            <w:r w:rsidRPr="008B465B">
              <w:rPr>
                <w:b/>
              </w:rPr>
              <w:t>EN 61000-3-2</w:t>
            </w:r>
            <w:r>
              <w:t>: “</w:t>
            </w:r>
            <w:r w:rsidRPr="008B465B">
              <w:rPr>
                <w:i/>
              </w:rPr>
              <w:t>Compatibilità elettromagnetica (EMC). Parte 3-2: Limiti - Limiti per le emissioni di corrente armonica (apparecchiature con corrente in ingresso &lt;= 16 A)”</w:t>
            </w:r>
            <w:r>
              <w:t xml:space="preserve"> (</w:t>
            </w:r>
            <w:r w:rsidRPr="00735C58">
              <w:rPr>
                <w:vertAlign w:val="superscript"/>
              </w:rPr>
              <w:t>1</w:t>
            </w:r>
            <w:r>
              <w:t>)</w:t>
            </w:r>
          </w:p>
          <w:p w:rsidR="00C43E63" w:rsidRPr="00C43E63" w:rsidRDefault="00C43E63" w:rsidP="00C43E63">
            <w:pPr>
              <w:pStyle w:val="Paragrafoelenco"/>
              <w:numPr>
                <w:ilvl w:val="0"/>
                <w:numId w:val="2"/>
              </w:numPr>
              <w:ind w:left="460" w:hanging="425"/>
              <w:jc w:val="both"/>
              <w:rPr>
                <w:i/>
              </w:rPr>
            </w:pPr>
            <w:r w:rsidRPr="00922A30">
              <w:rPr>
                <w:b/>
              </w:rPr>
              <w:t>EN 61000-3-3</w:t>
            </w:r>
            <w:r>
              <w:t>:</w:t>
            </w:r>
            <w:r w:rsidRPr="009C3208">
              <w:t xml:space="preserve"> </w:t>
            </w:r>
            <w:r>
              <w:t>“</w:t>
            </w:r>
            <w:r w:rsidRPr="00922A30">
              <w:rPr>
                <w:i/>
              </w:rPr>
              <w:t xml:space="preserve">Compatibilità elettromagnetica (EMC). Parte 3-3: Limiti - Limitazione delle variazioni di tensioni, delle fluttuazioni di tensione e del </w:t>
            </w:r>
            <w:proofErr w:type="spellStart"/>
            <w:r w:rsidRPr="00922A30">
              <w:rPr>
                <w:i/>
              </w:rPr>
              <w:t>flicker</w:t>
            </w:r>
            <w:proofErr w:type="spellEnd"/>
            <w:r w:rsidRPr="00922A30">
              <w:rPr>
                <w:i/>
              </w:rPr>
              <w:t xml:space="preserve"> in sistemi di alimentazione in bassa tensione per apparecchiature con corrente nominale &lt;=16 A per fase e non s</w:t>
            </w:r>
            <w:r w:rsidR="008078E4">
              <w:rPr>
                <w:i/>
              </w:rPr>
              <w:t xml:space="preserve">oggette </w:t>
            </w:r>
            <w:r w:rsidRPr="00922A30">
              <w:rPr>
                <w:i/>
              </w:rPr>
              <w:t>ad allacciamento su condizione</w:t>
            </w:r>
            <w:r>
              <w:t>” (</w:t>
            </w:r>
            <w:r w:rsidRPr="00735C58">
              <w:rPr>
                <w:vertAlign w:val="superscript"/>
              </w:rPr>
              <w:t>1</w:t>
            </w:r>
            <w:r>
              <w:t>)</w:t>
            </w:r>
          </w:p>
          <w:p w:rsidR="00C43E63" w:rsidRPr="00922A30" w:rsidRDefault="00C43E63" w:rsidP="00C43E63">
            <w:pPr>
              <w:pStyle w:val="Paragrafoelenco"/>
              <w:ind w:left="460"/>
              <w:jc w:val="both"/>
              <w:rPr>
                <w:i/>
              </w:rPr>
            </w:pPr>
          </w:p>
          <w:p w:rsidR="00C43E63" w:rsidRPr="00B7640C" w:rsidRDefault="00C43E63" w:rsidP="00C43E63">
            <w:pPr>
              <w:ind w:left="35"/>
              <w:jc w:val="both"/>
            </w:pPr>
            <w:r>
              <w:rPr>
                <w:b/>
              </w:rPr>
              <w:t>(</w:t>
            </w:r>
            <w:r w:rsidRPr="00715C0F">
              <w:rPr>
                <w:b/>
              </w:rPr>
              <w:t>1</w:t>
            </w:r>
            <w:r>
              <w:rPr>
                <w:b/>
              </w:rPr>
              <w:t>)</w:t>
            </w:r>
            <w:r>
              <w:t xml:space="preserve">: </w:t>
            </w:r>
            <w:r w:rsidRPr="009C3208">
              <w:t xml:space="preserve">La compatibilità elettromagnetica </w:t>
            </w:r>
            <w:r>
              <w:t>(</w:t>
            </w:r>
            <w:r w:rsidRPr="009C3208">
              <w:t>EMC</w:t>
            </w:r>
            <w:r>
              <w:t>)</w:t>
            </w:r>
            <w:r w:rsidRPr="009C3208">
              <w:t xml:space="preserve"> non si applica agli apparecchi senza dispositivi elettronici (</w:t>
            </w:r>
            <w:r>
              <w:t>ad esempio trasformatori</w:t>
            </w:r>
            <w:r w:rsidRPr="009C3208">
              <w:t xml:space="preserve"> </w:t>
            </w:r>
            <w:r>
              <w:t xml:space="preserve">o </w:t>
            </w:r>
            <w:proofErr w:type="spellStart"/>
            <w:r>
              <w:t>dimmer</w:t>
            </w:r>
            <w:proofErr w:type="spellEnd"/>
            <w:r w:rsidRPr="009C3208">
              <w:t>)</w:t>
            </w:r>
          </w:p>
        </w:tc>
      </w:tr>
      <w:tr w:rsidR="00802B0F" w:rsidTr="00CF4B55">
        <w:tc>
          <w:tcPr>
            <w:tcW w:w="1188" w:type="pct"/>
          </w:tcPr>
          <w:p w:rsidR="00802B0F" w:rsidRDefault="00802B0F" w:rsidP="00CF4B55">
            <w:pPr>
              <w:jc w:val="both"/>
            </w:pPr>
          </w:p>
          <w:p w:rsidR="00802B0F" w:rsidRDefault="00802B0F" w:rsidP="00CF4B55">
            <w:pPr>
              <w:jc w:val="both"/>
            </w:pPr>
            <w:r>
              <w:t>Riferimento sito esplicativo</w:t>
            </w:r>
          </w:p>
        </w:tc>
        <w:tc>
          <w:tcPr>
            <w:tcW w:w="3812" w:type="pct"/>
          </w:tcPr>
          <w:p w:rsidR="00802B0F" w:rsidRDefault="00802B0F" w:rsidP="00CF4B55">
            <w:pPr>
              <w:ind w:left="35"/>
              <w:jc w:val="both"/>
              <w:rPr>
                <w:b/>
              </w:rPr>
            </w:pPr>
          </w:p>
          <w:p w:rsidR="00802B0F" w:rsidRDefault="00A410E2" w:rsidP="00CF4B55">
            <w:pPr>
              <w:ind w:left="35"/>
              <w:jc w:val="both"/>
              <w:rPr>
                <w:b/>
              </w:rPr>
            </w:pPr>
            <w:hyperlink r:id="rId18" w:history="1">
              <w:r w:rsidR="00802B0F" w:rsidRPr="00DE5149">
                <w:rPr>
                  <w:rStyle w:val="Collegamentoipertestuale"/>
                  <w:b/>
                </w:rPr>
                <w:t>https://europa.eu/youreurope/business/product-requirements/compliance/index_it.htm?pk_campaign=SDG&amp;pk_kwd=launch&amp;pk_source=sea&amp;pk_medium=search&amp;pk_content=compliance</w:t>
              </w:r>
            </w:hyperlink>
          </w:p>
          <w:p w:rsidR="00802B0F" w:rsidRPr="00933694" w:rsidRDefault="00802B0F" w:rsidP="00CF4B55">
            <w:pPr>
              <w:ind w:left="35"/>
              <w:jc w:val="both"/>
              <w:rPr>
                <w:b/>
              </w:rPr>
            </w:pPr>
          </w:p>
        </w:tc>
      </w:tr>
      <w:tr w:rsidR="00802B0F" w:rsidTr="00CF4B55">
        <w:tc>
          <w:tcPr>
            <w:tcW w:w="1188" w:type="pct"/>
          </w:tcPr>
          <w:p w:rsidR="00802B0F" w:rsidRDefault="00802B0F" w:rsidP="00CF4B55">
            <w:pPr>
              <w:jc w:val="both"/>
            </w:pPr>
            <w:r>
              <w:t>Sanzioni comminabili al distributore</w:t>
            </w:r>
          </w:p>
        </w:tc>
        <w:tc>
          <w:tcPr>
            <w:tcW w:w="3812" w:type="pct"/>
          </w:tcPr>
          <w:p w:rsidR="00802B0F" w:rsidRDefault="00802B0F" w:rsidP="00CF4B55">
            <w:pPr>
              <w:jc w:val="both"/>
            </w:pPr>
            <w:r>
              <w:t xml:space="preserve">Poiché ai sensi dell’art. 6 del </w:t>
            </w:r>
            <w:proofErr w:type="spellStart"/>
            <w:r>
              <w:t>D.Lgs.</w:t>
            </w:r>
            <w:proofErr w:type="spellEnd"/>
            <w:r>
              <w:t xml:space="preserve"> 86/2016 i distributori prima di mettere un prodotto a disposizione sul mercato assicurano che esso:</w:t>
            </w:r>
          </w:p>
          <w:p w:rsidR="00802B0F" w:rsidRDefault="00802B0F" w:rsidP="00CF4B55">
            <w:pPr>
              <w:jc w:val="both"/>
            </w:pPr>
          </w:p>
          <w:p w:rsidR="00802B0F" w:rsidRDefault="00802B0F" w:rsidP="00802B0F">
            <w:pPr>
              <w:pStyle w:val="Paragrafoelenco"/>
              <w:numPr>
                <w:ilvl w:val="0"/>
                <w:numId w:val="10"/>
              </w:numPr>
              <w:ind w:left="459" w:hanging="426"/>
              <w:jc w:val="both"/>
            </w:pPr>
            <w:r>
              <w:t>rechi la marcatura CE</w:t>
            </w:r>
          </w:p>
          <w:p w:rsidR="00802B0F" w:rsidRDefault="00802B0F" w:rsidP="00802B0F">
            <w:pPr>
              <w:pStyle w:val="Paragrafoelenco"/>
              <w:numPr>
                <w:ilvl w:val="0"/>
                <w:numId w:val="10"/>
              </w:numPr>
              <w:ind w:left="459" w:hanging="426"/>
              <w:jc w:val="both"/>
            </w:pPr>
            <w:r>
              <w:t>sia accompagnato dalla documentazione richiesta, nonché da istruzioni e informazioni sulla sicu</w:t>
            </w:r>
            <w:r w:rsidR="00494711">
              <w:t>rezza in lingua italiana</w:t>
            </w:r>
          </w:p>
          <w:p w:rsidR="00802B0F" w:rsidRDefault="00802B0F" w:rsidP="00802B0F">
            <w:pPr>
              <w:pStyle w:val="Paragrafoelenco"/>
              <w:numPr>
                <w:ilvl w:val="0"/>
                <w:numId w:val="10"/>
              </w:numPr>
              <w:ind w:left="459" w:hanging="426"/>
              <w:jc w:val="both"/>
            </w:pPr>
            <w:r>
              <w:t>rechi gli estremi del fabbricante</w:t>
            </w:r>
          </w:p>
          <w:p w:rsidR="00802B0F" w:rsidRDefault="00802B0F" w:rsidP="00802B0F">
            <w:pPr>
              <w:pStyle w:val="Paragrafoelenco"/>
              <w:numPr>
                <w:ilvl w:val="0"/>
                <w:numId w:val="10"/>
              </w:numPr>
              <w:ind w:left="459" w:hanging="426"/>
              <w:jc w:val="both"/>
            </w:pPr>
            <w:r>
              <w:t>rechi gli estremi dell’importatore (se applicabile)</w:t>
            </w:r>
          </w:p>
          <w:p w:rsidR="00802B0F" w:rsidRDefault="00802B0F" w:rsidP="00802B0F">
            <w:pPr>
              <w:pStyle w:val="Paragrafoelenco"/>
              <w:numPr>
                <w:ilvl w:val="0"/>
                <w:numId w:val="10"/>
              </w:numPr>
              <w:ind w:left="459" w:hanging="426"/>
              <w:jc w:val="both"/>
            </w:pPr>
            <w:r>
              <w:t>rechi un codice identificativo</w:t>
            </w:r>
          </w:p>
          <w:p w:rsidR="00802B0F" w:rsidRDefault="00802B0F" w:rsidP="00CF4B55">
            <w:pPr>
              <w:jc w:val="both"/>
            </w:pPr>
          </w:p>
          <w:p w:rsidR="00A410E2" w:rsidRDefault="00A410E2" w:rsidP="00A410E2">
            <w:pPr>
              <w:jc w:val="both"/>
            </w:pPr>
            <w:r>
              <w:t xml:space="preserve">il mancato rispetto degli obblighi precedenti da parte di un distributore è punito con una sanzione amministrativa pecuniaria da </w:t>
            </w:r>
            <w:r>
              <w:rPr>
                <w:b/>
              </w:rPr>
              <w:t xml:space="preserve">500 € </w:t>
            </w:r>
            <w:r>
              <w:t>a</w:t>
            </w:r>
            <w:r>
              <w:rPr>
                <w:b/>
              </w:rPr>
              <w:t xml:space="preserve"> 5.000 €</w:t>
            </w:r>
            <w:r>
              <w:t xml:space="preserve"> (Art.14.7 </w:t>
            </w:r>
            <w:proofErr w:type="spellStart"/>
            <w:r>
              <w:t>D.Lgs</w:t>
            </w:r>
            <w:proofErr w:type="spellEnd"/>
            <w:r>
              <w:t xml:space="preserve"> 86/2016).</w:t>
            </w:r>
          </w:p>
          <w:p w:rsidR="00802B0F" w:rsidRDefault="00802B0F" w:rsidP="00CF4B55">
            <w:pPr>
              <w:jc w:val="both"/>
            </w:pPr>
            <w:bookmarkStart w:id="0" w:name="_GoBack"/>
            <w:bookmarkEnd w:id="0"/>
          </w:p>
          <w:p w:rsidR="00802B0F" w:rsidRDefault="009E612E" w:rsidP="00CF4B55">
            <w:pPr>
              <w:jc w:val="both"/>
            </w:pPr>
            <w:r>
              <w:t>S</w:t>
            </w:r>
            <w:r w:rsidR="00802B0F">
              <w:t xml:space="preserve">alvo che il fatto costituisca reato, il distributore che effettua la messa a disposizione sul mercato di prodotti per i quali ritiene o ha motivo di ritenere che non sia rispettata la conformità, o effettua la messa a disposizione in violazione di un provvedimento di divieto emesso dall’Autorità di vigilanza, è soggetto ad una sanzione amministrativa pecuniaria di una somma da </w:t>
            </w:r>
            <w:r w:rsidR="00802B0F" w:rsidRPr="00DA05AC">
              <w:rPr>
                <w:b/>
              </w:rPr>
              <w:t xml:space="preserve">50 € </w:t>
            </w:r>
            <w:r w:rsidR="00802B0F" w:rsidRPr="00DA05AC">
              <w:t>a</w:t>
            </w:r>
            <w:r w:rsidR="00802B0F" w:rsidRPr="00DA05AC">
              <w:rPr>
                <w:b/>
              </w:rPr>
              <w:t xml:space="preserve"> 150 € per ogni singolo pezzo</w:t>
            </w:r>
            <w:r w:rsidR="00802B0F">
              <w:t xml:space="preserve"> e, in ogni caso, </w:t>
            </w:r>
            <w:r w:rsidR="00802B0F" w:rsidRPr="00DA05AC">
              <w:rPr>
                <w:b/>
              </w:rPr>
              <w:t xml:space="preserve">non inferiore a </w:t>
            </w:r>
            <w:r w:rsidR="00802B0F">
              <w:rPr>
                <w:b/>
              </w:rPr>
              <w:t>800</w:t>
            </w:r>
            <w:r w:rsidR="00802B0F" w:rsidRPr="00DA05AC">
              <w:rPr>
                <w:b/>
              </w:rPr>
              <w:t xml:space="preserve"> €</w:t>
            </w:r>
            <w:r w:rsidR="00802B0F">
              <w:t xml:space="preserve"> e </w:t>
            </w:r>
            <w:r w:rsidR="00802B0F" w:rsidRPr="00DA05AC">
              <w:rPr>
                <w:b/>
              </w:rPr>
              <w:t xml:space="preserve">non superiore a </w:t>
            </w:r>
            <w:r w:rsidR="00802B0F">
              <w:rPr>
                <w:b/>
              </w:rPr>
              <w:t>5</w:t>
            </w:r>
            <w:r w:rsidR="00802B0F" w:rsidRPr="00DA05AC">
              <w:rPr>
                <w:b/>
              </w:rPr>
              <w:t>.000 €</w:t>
            </w:r>
            <w:r w:rsidR="00802B0F">
              <w:t xml:space="preserve"> (Art.14.6 </w:t>
            </w:r>
            <w:proofErr w:type="spellStart"/>
            <w:r w:rsidR="00802B0F">
              <w:t>D.Lgs</w:t>
            </w:r>
            <w:proofErr w:type="spellEnd"/>
            <w:r w:rsidR="00802B0F">
              <w:t xml:space="preserve"> 86/2016)</w:t>
            </w:r>
          </w:p>
          <w:p w:rsidR="001414FA" w:rsidRDefault="001414FA" w:rsidP="00CF4B55">
            <w:pPr>
              <w:jc w:val="both"/>
            </w:pPr>
          </w:p>
          <w:p w:rsidR="001414FA" w:rsidRDefault="001414FA" w:rsidP="001414FA">
            <w:pPr>
              <w:jc w:val="both"/>
            </w:pPr>
            <w:r>
              <w:t xml:space="preserve">Infine, il distributore che espone prodotti privi dell’etichetta energetica obbligatoria è punito con una sanzione amministrativa pecuniaria da </w:t>
            </w:r>
            <w:r>
              <w:rPr>
                <w:b/>
              </w:rPr>
              <w:t>1000</w:t>
            </w:r>
            <w:r w:rsidRPr="00F27728">
              <w:rPr>
                <w:b/>
              </w:rPr>
              <w:t xml:space="preserve"> € </w:t>
            </w:r>
            <w:r w:rsidRPr="00F27728">
              <w:t>a</w:t>
            </w:r>
            <w:r w:rsidRPr="00F27728">
              <w:rPr>
                <w:b/>
              </w:rPr>
              <w:t xml:space="preserve"> </w:t>
            </w:r>
            <w:r>
              <w:rPr>
                <w:b/>
              </w:rPr>
              <w:t>10.</w:t>
            </w:r>
            <w:r w:rsidRPr="00F27728">
              <w:rPr>
                <w:b/>
              </w:rPr>
              <w:t>000 €</w:t>
            </w:r>
            <w:r>
              <w:t xml:space="preserve"> (Art.13.d </w:t>
            </w:r>
            <w:proofErr w:type="spellStart"/>
            <w:r>
              <w:t>D.Lgs</w:t>
            </w:r>
            <w:proofErr w:type="spellEnd"/>
            <w:r>
              <w:t xml:space="preserve"> 104/2012); mentre il distributore che espone prodotti con etichetta energetica obbligatoria ma non visibile o non leggibile oppure, prodotti con marchi, iscrizioni o simboli tali da indurre in errore o ingenerare confusione, in relazione ai consumi energetici, negli utilizzatori finali, è punito con una sanzione amministrativa pecuniaria da </w:t>
            </w:r>
            <w:r>
              <w:rPr>
                <w:b/>
              </w:rPr>
              <w:t>500</w:t>
            </w:r>
            <w:r w:rsidRPr="00F27728">
              <w:rPr>
                <w:b/>
              </w:rPr>
              <w:t xml:space="preserve"> € </w:t>
            </w:r>
            <w:r w:rsidRPr="00F27728">
              <w:t>a</w:t>
            </w:r>
            <w:r w:rsidRPr="00F27728">
              <w:rPr>
                <w:b/>
              </w:rPr>
              <w:t xml:space="preserve"> </w:t>
            </w:r>
            <w:r>
              <w:rPr>
                <w:b/>
              </w:rPr>
              <w:t>5.</w:t>
            </w:r>
            <w:r w:rsidRPr="00F27728">
              <w:rPr>
                <w:b/>
              </w:rPr>
              <w:t>000 €</w:t>
            </w:r>
            <w:r>
              <w:t xml:space="preserve"> (Art.13.e </w:t>
            </w:r>
            <w:proofErr w:type="spellStart"/>
            <w:r>
              <w:t>D.Lgs</w:t>
            </w:r>
            <w:proofErr w:type="spellEnd"/>
            <w:r>
              <w:t xml:space="preserve"> 104/2012)</w:t>
            </w:r>
          </w:p>
          <w:p w:rsidR="00802B0F" w:rsidRDefault="00802B0F" w:rsidP="00CF4B55">
            <w:pPr>
              <w:jc w:val="both"/>
            </w:pPr>
          </w:p>
          <w:p w:rsidR="00802B0F" w:rsidRDefault="00802B0F" w:rsidP="00CF4B55">
            <w:pPr>
              <w:jc w:val="both"/>
            </w:pPr>
            <w:r w:rsidRPr="0058194D">
              <w:rPr>
                <w:b/>
              </w:rPr>
              <w:t>NOTA</w:t>
            </w:r>
            <w:r>
              <w:t xml:space="preserve">: un distributore </w:t>
            </w:r>
            <w:r w:rsidRPr="00467FC1">
              <w:rPr>
                <w:b/>
              </w:rPr>
              <w:t>è soggetto direttamente agli obblighi del fabbricante ed è ritenuto tale</w:t>
            </w:r>
            <w:r>
              <w:t xml:space="preserve"> ai fini del D. </w:t>
            </w:r>
            <w:proofErr w:type="spellStart"/>
            <w:r>
              <w:t>Lgs</w:t>
            </w:r>
            <w:proofErr w:type="spellEnd"/>
            <w:r>
              <w:t xml:space="preserve"> 86/2016, nel caso in cui immetta sul mercato il materiale elettrico con il proprio nome o marchio commerciale, o modifichi suddetto materiale già immesso sul mercato in modo da poterne condizionare la conformità</w:t>
            </w:r>
          </w:p>
        </w:tc>
      </w:tr>
    </w:tbl>
    <w:p w:rsidR="00802B0F" w:rsidRDefault="00802B0F"/>
    <w:sectPr w:rsidR="00802B0F" w:rsidSect="00802B0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AD1"/>
    <w:multiLevelType w:val="hybridMultilevel"/>
    <w:tmpl w:val="B29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75340B"/>
    <w:multiLevelType w:val="hybridMultilevel"/>
    <w:tmpl w:val="AB742B96"/>
    <w:lvl w:ilvl="0" w:tplc="0C7E8CE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4F78C1"/>
    <w:multiLevelType w:val="hybridMultilevel"/>
    <w:tmpl w:val="C51A32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3D1008"/>
    <w:multiLevelType w:val="hybridMultilevel"/>
    <w:tmpl w:val="6F0A3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2F5CCC"/>
    <w:multiLevelType w:val="hybridMultilevel"/>
    <w:tmpl w:val="77A0AB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742247"/>
    <w:multiLevelType w:val="hybridMultilevel"/>
    <w:tmpl w:val="51326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401746"/>
    <w:multiLevelType w:val="hybridMultilevel"/>
    <w:tmpl w:val="3984E98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4DD40E92"/>
    <w:multiLevelType w:val="hybridMultilevel"/>
    <w:tmpl w:val="2FDA22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CB088A"/>
    <w:multiLevelType w:val="hybridMultilevel"/>
    <w:tmpl w:val="6A8ACD56"/>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0094D"/>
    <w:multiLevelType w:val="hybridMultilevel"/>
    <w:tmpl w:val="E6D2C5FA"/>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10">
    <w:nsid w:val="5204258F"/>
    <w:multiLevelType w:val="hybridMultilevel"/>
    <w:tmpl w:val="0492B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F70B42"/>
    <w:multiLevelType w:val="hybridMultilevel"/>
    <w:tmpl w:val="657CE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A713985"/>
    <w:multiLevelType w:val="hybridMultilevel"/>
    <w:tmpl w:val="E6B65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526EEB"/>
    <w:multiLevelType w:val="hybridMultilevel"/>
    <w:tmpl w:val="EECC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0F0FE4"/>
    <w:multiLevelType w:val="hybridMultilevel"/>
    <w:tmpl w:val="BD7A974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5">
    <w:nsid w:val="6F3D59CD"/>
    <w:multiLevelType w:val="hybridMultilevel"/>
    <w:tmpl w:val="414A1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5"/>
  </w:num>
  <w:num w:numId="4">
    <w:abstractNumId w:val="12"/>
  </w:num>
  <w:num w:numId="5">
    <w:abstractNumId w:val="0"/>
  </w:num>
  <w:num w:numId="6">
    <w:abstractNumId w:val="13"/>
  </w:num>
  <w:num w:numId="7">
    <w:abstractNumId w:val="9"/>
  </w:num>
  <w:num w:numId="8">
    <w:abstractNumId w:val="6"/>
  </w:num>
  <w:num w:numId="9">
    <w:abstractNumId w:val="14"/>
  </w:num>
  <w:num w:numId="10">
    <w:abstractNumId w:val="1"/>
  </w:num>
  <w:num w:numId="11">
    <w:abstractNumId w:val="4"/>
  </w:num>
  <w:num w:numId="12">
    <w:abstractNumId w:val="8"/>
  </w:num>
  <w:num w:numId="13">
    <w:abstractNumId w:val="3"/>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0F"/>
    <w:rsid w:val="000259D6"/>
    <w:rsid w:val="00046B05"/>
    <w:rsid w:val="00076459"/>
    <w:rsid w:val="000A6908"/>
    <w:rsid w:val="000B24F0"/>
    <w:rsid w:val="000C3132"/>
    <w:rsid w:val="000E6D6E"/>
    <w:rsid w:val="001022E4"/>
    <w:rsid w:val="00114141"/>
    <w:rsid w:val="00126C62"/>
    <w:rsid w:val="001414FA"/>
    <w:rsid w:val="00180B41"/>
    <w:rsid w:val="00196796"/>
    <w:rsid w:val="001B710B"/>
    <w:rsid w:val="001C1ECA"/>
    <w:rsid w:val="001D0C2B"/>
    <w:rsid w:val="001D4E6A"/>
    <w:rsid w:val="001E733C"/>
    <w:rsid w:val="00202B97"/>
    <w:rsid w:val="00216BCD"/>
    <w:rsid w:val="00236C55"/>
    <w:rsid w:val="00237FA0"/>
    <w:rsid w:val="002439B3"/>
    <w:rsid w:val="00245835"/>
    <w:rsid w:val="00271218"/>
    <w:rsid w:val="00272345"/>
    <w:rsid w:val="002A090A"/>
    <w:rsid w:val="002A4A4E"/>
    <w:rsid w:val="002B2230"/>
    <w:rsid w:val="002D150C"/>
    <w:rsid w:val="002E0277"/>
    <w:rsid w:val="002E6D5F"/>
    <w:rsid w:val="002F0BFA"/>
    <w:rsid w:val="00301C1C"/>
    <w:rsid w:val="003046FA"/>
    <w:rsid w:val="00306CBA"/>
    <w:rsid w:val="00331F6C"/>
    <w:rsid w:val="00360B05"/>
    <w:rsid w:val="003A3E31"/>
    <w:rsid w:val="003A6D89"/>
    <w:rsid w:val="003B6537"/>
    <w:rsid w:val="003C6011"/>
    <w:rsid w:val="003C702E"/>
    <w:rsid w:val="003D749F"/>
    <w:rsid w:val="003E6B76"/>
    <w:rsid w:val="003F70D5"/>
    <w:rsid w:val="00402626"/>
    <w:rsid w:val="00402EE3"/>
    <w:rsid w:val="00417962"/>
    <w:rsid w:val="00422BF1"/>
    <w:rsid w:val="00424B54"/>
    <w:rsid w:val="00430784"/>
    <w:rsid w:val="00442588"/>
    <w:rsid w:val="004541C1"/>
    <w:rsid w:val="0046515B"/>
    <w:rsid w:val="0047299E"/>
    <w:rsid w:val="00484A44"/>
    <w:rsid w:val="00494711"/>
    <w:rsid w:val="004A4960"/>
    <w:rsid w:val="004B5DB3"/>
    <w:rsid w:val="004D1159"/>
    <w:rsid w:val="004D219C"/>
    <w:rsid w:val="004E584D"/>
    <w:rsid w:val="00520D19"/>
    <w:rsid w:val="0053129D"/>
    <w:rsid w:val="0055798B"/>
    <w:rsid w:val="00571B14"/>
    <w:rsid w:val="00575E2E"/>
    <w:rsid w:val="00585A94"/>
    <w:rsid w:val="005C1391"/>
    <w:rsid w:val="00600ED0"/>
    <w:rsid w:val="00624ECA"/>
    <w:rsid w:val="006254B7"/>
    <w:rsid w:val="00644E2C"/>
    <w:rsid w:val="00663331"/>
    <w:rsid w:val="00672F04"/>
    <w:rsid w:val="0068544D"/>
    <w:rsid w:val="00695593"/>
    <w:rsid w:val="00695FC3"/>
    <w:rsid w:val="006B5728"/>
    <w:rsid w:val="006C1EFA"/>
    <w:rsid w:val="006C4FF3"/>
    <w:rsid w:val="006F5CDF"/>
    <w:rsid w:val="00703A9B"/>
    <w:rsid w:val="007101B0"/>
    <w:rsid w:val="00710C8E"/>
    <w:rsid w:val="00713FC7"/>
    <w:rsid w:val="00743F9A"/>
    <w:rsid w:val="0075356D"/>
    <w:rsid w:val="00770DFD"/>
    <w:rsid w:val="00784AC8"/>
    <w:rsid w:val="007930F5"/>
    <w:rsid w:val="007D2794"/>
    <w:rsid w:val="007E68B4"/>
    <w:rsid w:val="007F54DC"/>
    <w:rsid w:val="00802B0F"/>
    <w:rsid w:val="00804649"/>
    <w:rsid w:val="008078E4"/>
    <w:rsid w:val="008110F4"/>
    <w:rsid w:val="008246D3"/>
    <w:rsid w:val="00840089"/>
    <w:rsid w:val="00856AE1"/>
    <w:rsid w:val="00861139"/>
    <w:rsid w:val="00864669"/>
    <w:rsid w:val="008746FA"/>
    <w:rsid w:val="008E35DE"/>
    <w:rsid w:val="00900300"/>
    <w:rsid w:val="00903CC0"/>
    <w:rsid w:val="009105A1"/>
    <w:rsid w:val="00914C83"/>
    <w:rsid w:val="00941FEA"/>
    <w:rsid w:val="00993F18"/>
    <w:rsid w:val="009C3FFC"/>
    <w:rsid w:val="009E3DB2"/>
    <w:rsid w:val="009E612E"/>
    <w:rsid w:val="009F4E61"/>
    <w:rsid w:val="00A066C5"/>
    <w:rsid w:val="00A0693F"/>
    <w:rsid w:val="00A118F8"/>
    <w:rsid w:val="00A11DFE"/>
    <w:rsid w:val="00A26185"/>
    <w:rsid w:val="00A410E2"/>
    <w:rsid w:val="00A514B3"/>
    <w:rsid w:val="00A87413"/>
    <w:rsid w:val="00A93269"/>
    <w:rsid w:val="00AC6EDC"/>
    <w:rsid w:val="00AD3FFC"/>
    <w:rsid w:val="00AE2422"/>
    <w:rsid w:val="00AE503E"/>
    <w:rsid w:val="00AF0283"/>
    <w:rsid w:val="00AF714E"/>
    <w:rsid w:val="00AF7C2C"/>
    <w:rsid w:val="00B11521"/>
    <w:rsid w:val="00B147FC"/>
    <w:rsid w:val="00B26C33"/>
    <w:rsid w:val="00B42ED4"/>
    <w:rsid w:val="00B46074"/>
    <w:rsid w:val="00B5473E"/>
    <w:rsid w:val="00B60B69"/>
    <w:rsid w:val="00B63ABE"/>
    <w:rsid w:val="00B7640C"/>
    <w:rsid w:val="00BB1C7B"/>
    <w:rsid w:val="00BB3BF7"/>
    <w:rsid w:val="00BC05E8"/>
    <w:rsid w:val="00BC681D"/>
    <w:rsid w:val="00BE7ED7"/>
    <w:rsid w:val="00C05EF8"/>
    <w:rsid w:val="00C11999"/>
    <w:rsid w:val="00C200E1"/>
    <w:rsid w:val="00C43E63"/>
    <w:rsid w:val="00C77697"/>
    <w:rsid w:val="00C85246"/>
    <w:rsid w:val="00C9636F"/>
    <w:rsid w:val="00CA34EA"/>
    <w:rsid w:val="00CF4B55"/>
    <w:rsid w:val="00D116E8"/>
    <w:rsid w:val="00D15188"/>
    <w:rsid w:val="00D17960"/>
    <w:rsid w:val="00D31113"/>
    <w:rsid w:val="00D62429"/>
    <w:rsid w:val="00D814BC"/>
    <w:rsid w:val="00D942C5"/>
    <w:rsid w:val="00D95470"/>
    <w:rsid w:val="00DD287B"/>
    <w:rsid w:val="00DE021D"/>
    <w:rsid w:val="00DE26D6"/>
    <w:rsid w:val="00DE3799"/>
    <w:rsid w:val="00DE3D31"/>
    <w:rsid w:val="00DF2991"/>
    <w:rsid w:val="00E27451"/>
    <w:rsid w:val="00E30A74"/>
    <w:rsid w:val="00E37FBF"/>
    <w:rsid w:val="00E51E79"/>
    <w:rsid w:val="00E543B1"/>
    <w:rsid w:val="00E5774A"/>
    <w:rsid w:val="00E60116"/>
    <w:rsid w:val="00EC3CC9"/>
    <w:rsid w:val="00ED6C3D"/>
    <w:rsid w:val="00F119B9"/>
    <w:rsid w:val="00F22677"/>
    <w:rsid w:val="00F332AD"/>
    <w:rsid w:val="00F47E27"/>
    <w:rsid w:val="00F83223"/>
    <w:rsid w:val="00FA051C"/>
    <w:rsid w:val="00FA0799"/>
    <w:rsid w:val="00FA1C99"/>
    <w:rsid w:val="00FB36CE"/>
    <w:rsid w:val="00FB48E2"/>
    <w:rsid w:val="00FC32A0"/>
    <w:rsid w:val="00FC6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 w:type="character" w:styleId="Collegamentovisitato">
    <w:name w:val="FollowedHyperlink"/>
    <w:basedOn w:val="Carpredefinitoparagrafo"/>
    <w:uiPriority w:val="99"/>
    <w:semiHidden/>
    <w:unhideWhenUsed/>
    <w:rsid w:val="00A066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 w:type="character" w:styleId="Collegamentovisitato">
    <w:name w:val="FollowedHyperlink"/>
    <w:basedOn w:val="Carpredefinitoparagrafo"/>
    <w:uiPriority w:val="99"/>
    <w:semiHidden/>
    <w:unhideWhenUsed/>
    <w:rsid w:val="00A06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598">
      <w:bodyDiv w:val="1"/>
      <w:marLeft w:val="0"/>
      <w:marRight w:val="0"/>
      <w:marTop w:val="0"/>
      <w:marBottom w:val="0"/>
      <w:divBdr>
        <w:top w:val="none" w:sz="0" w:space="0" w:color="auto"/>
        <w:left w:val="none" w:sz="0" w:space="0" w:color="auto"/>
        <w:bottom w:val="none" w:sz="0" w:space="0" w:color="auto"/>
        <w:right w:val="none" w:sz="0" w:space="0" w:color="auto"/>
      </w:divBdr>
      <w:divsChild>
        <w:div w:id="1647857408">
          <w:marLeft w:val="0"/>
          <w:marRight w:val="0"/>
          <w:marTop w:val="0"/>
          <w:marBottom w:val="0"/>
          <w:divBdr>
            <w:top w:val="none" w:sz="0" w:space="0" w:color="auto"/>
            <w:left w:val="none" w:sz="0" w:space="0" w:color="auto"/>
            <w:bottom w:val="none" w:sz="0" w:space="0" w:color="auto"/>
            <w:right w:val="none" w:sz="0" w:space="0" w:color="auto"/>
          </w:divBdr>
        </w:div>
        <w:div w:id="1517035927">
          <w:marLeft w:val="0"/>
          <w:marRight w:val="0"/>
          <w:marTop w:val="0"/>
          <w:marBottom w:val="0"/>
          <w:divBdr>
            <w:top w:val="none" w:sz="0" w:space="0" w:color="auto"/>
            <w:left w:val="none" w:sz="0" w:space="0" w:color="auto"/>
            <w:bottom w:val="none" w:sz="0" w:space="0" w:color="auto"/>
            <w:right w:val="none" w:sz="0" w:space="0" w:color="auto"/>
          </w:divBdr>
        </w:div>
        <w:div w:id="1007708240">
          <w:marLeft w:val="0"/>
          <w:marRight w:val="0"/>
          <w:marTop w:val="0"/>
          <w:marBottom w:val="0"/>
          <w:divBdr>
            <w:top w:val="none" w:sz="0" w:space="0" w:color="auto"/>
            <w:left w:val="none" w:sz="0" w:space="0" w:color="auto"/>
            <w:bottom w:val="none" w:sz="0" w:space="0" w:color="auto"/>
            <w:right w:val="none" w:sz="0" w:space="0" w:color="auto"/>
          </w:divBdr>
        </w:div>
        <w:div w:id="1547258393">
          <w:marLeft w:val="0"/>
          <w:marRight w:val="0"/>
          <w:marTop w:val="0"/>
          <w:marBottom w:val="0"/>
          <w:divBdr>
            <w:top w:val="none" w:sz="0" w:space="0" w:color="auto"/>
            <w:left w:val="none" w:sz="0" w:space="0" w:color="auto"/>
            <w:bottom w:val="none" w:sz="0" w:space="0" w:color="auto"/>
            <w:right w:val="none" w:sz="0" w:space="0" w:color="auto"/>
          </w:divBdr>
        </w:div>
        <w:div w:id="1037461810">
          <w:marLeft w:val="0"/>
          <w:marRight w:val="0"/>
          <w:marTop w:val="0"/>
          <w:marBottom w:val="0"/>
          <w:divBdr>
            <w:top w:val="none" w:sz="0" w:space="0" w:color="auto"/>
            <w:left w:val="none" w:sz="0" w:space="0" w:color="auto"/>
            <w:bottom w:val="none" w:sz="0" w:space="0" w:color="auto"/>
            <w:right w:val="none" w:sz="0" w:space="0" w:color="auto"/>
          </w:divBdr>
        </w:div>
        <w:div w:id="935015520">
          <w:marLeft w:val="0"/>
          <w:marRight w:val="0"/>
          <w:marTop w:val="0"/>
          <w:marBottom w:val="0"/>
          <w:divBdr>
            <w:top w:val="none" w:sz="0" w:space="0" w:color="auto"/>
            <w:left w:val="none" w:sz="0" w:space="0" w:color="auto"/>
            <w:bottom w:val="none" w:sz="0" w:space="0" w:color="auto"/>
            <w:right w:val="none" w:sz="0" w:space="0" w:color="auto"/>
          </w:divBdr>
        </w:div>
        <w:div w:id="1670400467">
          <w:marLeft w:val="0"/>
          <w:marRight w:val="0"/>
          <w:marTop w:val="0"/>
          <w:marBottom w:val="0"/>
          <w:divBdr>
            <w:top w:val="none" w:sz="0" w:space="0" w:color="auto"/>
            <w:left w:val="none" w:sz="0" w:space="0" w:color="auto"/>
            <w:bottom w:val="none" w:sz="0" w:space="0" w:color="auto"/>
            <w:right w:val="none" w:sz="0" w:space="0" w:color="auto"/>
          </w:divBdr>
        </w:div>
        <w:div w:id="1020013939">
          <w:marLeft w:val="0"/>
          <w:marRight w:val="0"/>
          <w:marTop w:val="0"/>
          <w:marBottom w:val="0"/>
          <w:divBdr>
            <w:top w:val="none" w:sz="0" w:space="0" w:color="auto"/>
            <w:left w:val="none" w:sz="0" w:space="0" w:color="auto"/>
            <w:bottom w:val="none" w:sz="0" w:space="0" w:color="auto"/>
            <w:right w:val="none" w:sz="0" w:space="0" w:color="auto"/>
          </w:divBdr>
        </w:div>
        <w:div w:id="429855908">
          <w:marLeft w:val="0"/>
          <w:marRight w:val="0"/>
          <w:marTop w:val="0"/>
          <w:marBottom w:val="0"/>
          <w:divBdr>
            <w:top w:val="none" w:sz="0" w:space="0" w:color="auto"/>
            <w:left w:val="none" w:sz="0" w:space="0" w:color="auto"/>
            <w:bottom w:val="none" w:sz="0" w:space="0" w:color="auto"/>
            <w:right w:val="none" w:sz="0" w:space="0" w:color="auto"/>
          </w:divBdr>
        </w:div>
        <w:div w:id="1771313962">
          <w:marLeft w:val="0"/>
          <w:marRight w:val="0"/>
          <w:marTop w:val="0"/>
          <w:marBottom w:val="0"/>
          <w:divBdr>
            <w:top w:val="none" w:sz="0" w:space="0" w:color="auto"/>
            <w:left w:val="none" w:sz="0" w:space="0" w:color="auto"/>
            <w:bottom w:val="none" w:sz="0" w:space="0" w:color="auto"/>
            <w:right w:val="none" w:sz="0" w:space="0" w:color="auto"/>
          </w:divBdr>
        </w:div>
        <w:div w:id="945040381">
          <w:marLeft w:val="0"/>
          <w:marRight w:val="0"/>
          <w:marTop w:val="0"/>
          <w:marBottom w:val="0"/>
          <w:divBdr>
            <w:top w:val="none" w:sz="0" w:space="0" w:color="auto"/>
            <w:left w:val="none" w:sz="0" w:space="0" w:color="auto"/>
            <w:bottom w:val="none" w:sz="0" w:space="0" w:color="auto"/>
            <w:right w:val="none" w:sz="0" w:space="0" w:color="auto"/>
          </w:divBdr>
        </w:div>
        <w:div w:id="599988807">
          <w:marLeft w:val="0"/>
          <w:marRight w:val="0"/>
          <w:marTop w:val="0"/>
          <w:marBottom w:val="0"/>
          <w:divBdr>
            <w:top w:val="none" w:sz="0" w:space="0" w:color="auto"/>
            <w:left w:val="none" w:sz="0" w:space="0" w:color="auto"/>
            <w:bottom w:val="none" w:sz="0" w:space="0" w:color="auto"/>
            <w:right w:val="none" w:sz="0" w:space="0" w:color="auto"/>
          </w:divBdr>
        </w:div>
        <w:div w:id="704452859">
          <w:marLeft w:val="0"/>
          <w:marRight w:val="0"/>
          <w:marTop w:val="0"/>
          <w:marBottom w:val="0"/>
          <w:divBdr>
            <w:top w:val="none" w:sz="0" w:space="0" w:color="auto"/>
            <w:left w:val="none" w:sz="0" w:space="0" w:color="auto"/>
            <w:bottom w:val="none" w:sz="0" w:space="0" w:color="auto"/>
            <w:right w:val="none" w:sz="0" w:space="0" w:color="auto"/>
          </w:divBdr>
        </w:div>
        <w:div w:id="1396583840">
          <w:marLeft w:val="0"/>
          <w:marRight w:val="0"/>
          <w:marTop w:val="0"/>
          <w:marBottom w:val="0"/>
          <w:divBdr>
            <w:top w:val="none" w:sz="0" w:space="0" w:color="auto"/>
            <w:left w:val="none" w:sz="0" w:space="0" w:color="auto"/>
            <w:bottom w:val="none" w:sz="0" w:space="0" w:color="auto"/>
            <w:right w:val="none" w:sz="0" w:space="0" w:color="auto"/>
          </w:divBdr>
        </w:div>
        <w:div w:id="1744184933">
          <w:marLeft w:val="0"/>
          <w:marRight w:val="0"/>
          <w:marTop w:val="0"/>
          <w:marBottom w:val="0"/>
          <w:divBdr>
            <w:top w:val="none" w:sz="0" w:space="0" w:color="auto"/>
            <w:left w:val="none" w:sz="0" w:space="0" w:color="auto"/>
            <w:bottom w:val="none" w:sz="0" w:space="0" w:color="auto"/>
            <w:right w:val="none" w:sz="0" w:space="0" w:color="auto"/>
          </w:divBdr>
        </w:div>
      </w:divsChild>
    </w:div>
    <w:div w:id="114569552">
      <w:bodyDiv w:val="1"/>
      <w:marLeft w:val="0"/>
      <w:marRight w:val="0"/>
      <w:marTop w:val="0"/>
      <w:marBottom w:val="0"/>
      <w:divBdr>
        <w:top w:val="none" w:sz="0" w:space="0" w:color="auto"/>
        <w:left w:val="none" w:sz="0" w:space="0" w:color="auto"/>
        <w:bottom w:val="none" w:sz="0" w:space="0" w:color="auto"/>
        <w:right w:val="none" w:sz="0" w:space="0" w:color="auto"/>
      </w:divBdr>
      <w:divsChild>
        <w:div w:id="54203039">
          <w:marLeft w:val="0"/>
          <w:marRight w:val="0"/>
          <w:marTop w:val="0"/>
          <w:marBottom w:val="0"/>
          <w:divBdr>
            <w:top w:val="none" w:sz="0" w:space="0" w:color="auto"/>
            <w:left w:val="none" w:sz="0" w:space="0" w:color="auto"/>
            <w:bottom w:val="none" w:sz="0" w:space="0" w:color="auto"/>
            <w:right w:val="none" w:sz="0" w:space="0" w:color="auto"/>
          </w:divBdr>
        </w:div>
        <w:div w:id="1756972745">
          <w:marLeft w:val="0"/>
          <w:marRight w:val="0"/>
          <w:marTop w:val="0"/>
          <w:marBottom w:val="0"/>
          <w:divBdr>
            <w:top w:val="none" w:sz="0" w:space="0" w:color="auto"/>
            <w:left w:val="none" w:sz="0" w:space="0" w:color="auto"/>
            <w:bottom w:val="none" w:sz="0" w:space="0" w:color="auto"/>
            <w:right w:val="none" w:sz="0" w:space="0" w:color="auto"/>
          </w:divBdr>
        </w:div>
        <w:div w:id="777869949">
          <w:marLeft w:val="0"/>
          <w:marRight w:val="0"/>
          <w:marTop w:val="0"/>
          <w:marBottom w:val="0"/>
          <w:divBdr>
            <w:top w:val="none" w:sz="0" w:space="0" w:color="auto"/>
            <w:left w:val="none" w:sz="0" w:space="0" w:color="auto"/>
            <w:bottom w:val="none" w:sz="0" w:space="0" w:color="auto"/>
            <w:right w:val="none" w:sz="0" w:space="0" w:color="auto"/>
          </w:divBdr>
        </w:div>
        <w:div w:id="2131896119">
          <w:marLeft w:val="0"/>
          <w:marRight w:val="0"/>
          <w:marTop w:val="0"/>
          <w:marBottom w:val="0"/>
          <w:divBdr>
            <w:top w:val="none" w:sz="0" w:space="0" w:color="auto"/>
            <w:left w:val="none" w:sz="0" w:space="0" w:color="auto"/>
            <w:bottom w:val="none" w:sz="0" w:space="0" w:color="auto"/>
            <w:right w:val="none" w:sz="0" w:space="0" w:color="auto"/>
          </w:divBdr>
        </w:div>
      </w:divsChild>
    </w:div>
    <w:div w:id="116339309">
      <w:bodyDiv w:val="1"/>
      <w:marLeft w:val="0"/>
      <w:marRight w:val="0"/>
      <w:marTop w:val="0"/>
      <w:marBottom w:val="0"/>
      <w:divBdr>
        <w:top w:val="none" w:sz="0" w:space="0" w:color="auto"/>
        <w:left w:val="none" w:sz="0" w:space="0" w:color="auto"/>
        <w:bottom w:val="none" w:sz="0" w:space="0" w:color="auto"/>
        <w:right w:val="none" w:sz="0" w:space="0" w:color="auto"/>
      </w:divBdr>
      <w:divsChild>
        <w:div w:id="1598295273">
          <w:marLeft w:val="0"/>
          <w:marRight w:val="0"/>
          <w:marTop w:val="0"/>
          <w:marBottom w:val="0"/>
          <w:divBdr>
            <w:top w:val="none" w:sz="0" w:space="0" w:color="auto"/>
            <w:left w:val="none" w:sz="0" w:space="0" w:color="auto"/>
            <w:bottom w:val="none" w:sz="0" w:space="0" w:color="auto"/>
            <w:right w:val="none" w:sz="0" w:space="0" w:color="auto"/>
          </w:divBdr>
        </w:div>
        <w:div w:id="1421024571">
          <w:marLeft w:val="0"/>
          <w:marRight w:val="0"/>
          <w:marTop w:val="0"/>
          <w:marBottom w:val="0"/>
          <w:divBdr>
            <w:top w:val="none" w:sz="0" w:space="0" w:color="auto"/>
            <w:left w:val="none" w:sz="0" w:space="0" w:color="auto"/>
            <w:bottom w:val="none" w:sz="0" w:space="0" w:color="auto"/>
            <w:right w:val="none" w:sz="0" w:space="0" w:color="auto"/>
          </w:divBdr>
        </w:div>
        <w:div w:id="1867526579">
          <w:marLeft w:val="0"/>
          <w:marRight w:val="0"/>
          <w:marTop w:val="0"/>
          <w:marBottom w:val="0"/>
          <w:divBdr>
            <w:top w:val="none" w:sz="0" w:space="0" w:color="auto"/>
            <w:left w:val="none" w:sz="0" w:space="0" w:color="auto"/>
            <w:bottom w:val="none" w:sz="0" w:space="0" w:color="auto"/>
            <w:right w:val="none" w:sz="0" w:space="0" w:color="auto"/>
          </w:divBdr>
        </w:div>
        <w:div w:id="999818555">
          <w:marLeft w:val="0"/>
          <w:marRight w:val="0"/>
          <w:marTop w:val="0"/>
          <w:marBottom w:val="0"/>
          <w:divBdr>
            <w:top w:val="none" w:sz="0" w:space="0" w:color="auto"/>
            <w:left w:val="none" w:sz="0" w:space="0" w:color="auto"/>
            <w:bottom w:val="none" w:sz="0" w:space="0" w:color="auto"/>
            <w:right w:val="none" w:sz="0" w:space="0" w:color="auto"/>
          </w:divBdr>
        </w:div>
        <w:div w:id="774177579">
          <w:marLeft w:val="0"/>
          <w:marRight w:val="0"/>
          <w:marTop w:val="0"/>
          <w:marBottom w:val="0"/>
          <w:divBdr>
            <w:top w:val="none" w:sz="0" w:space="0" w:color="auto"/>
            <w:left w:val="none" w:sz="0" w:space="0" w:color="auto"/>
            <w:bottom w:val="none" w:sz="0" w:space="0" w:color="auto"/>
            <w:right w:val="none" w:sz="0" w:space="0" w:color="auto"/>
          </w:divBdr>
        </w:div>
        <w:div w:id="428082692">
          <w:marLeft w:val="0"/>
          <w:marRight w:val="0"/>
          <w:marTop w:val="0"/>
          <w:marBottom w:val="0"/>
          <w:divBdr>
            <w:top w:val="none" w:sz="0" w:space="0" w:color="auto"/>
            <w:left w:val="none" w:sz="0" w:space="0" w:color="auto"/>
            <w:bottom w:val="none" w:sz="0" w:space="0" w:color="auto"/>
            <w:right w:val="none" w:sz="0" w:space="0" w:color="auto"/>
          </w:divBdr>
        </w:div>
        <w:div w:id="1054280327">
          <w:marLeft w:val="0"/>
          <w:marRight w:val="0"/>
          <w:marTop w:val="0"/>
          <w:marBottom w:val="0"/>
          <w:divBdr>
            <w:top w:val="none" w:sz="0" w:space="0" w:color="auto"/>
            <w:left w:val="none" w:sz="0" w:space="0" w:color="auto"/>
            <w:bottom w:val="none" w:sz="0" w:space="0" w:color="auto"/>
            <w:right w:val="none" w:sz="0" w:space="0" w:color="auto"/>
          </w:divBdr>
        </w:div>
        <w:div w:id="1759865740">
          <w:marLeft w:val="0"/>
          <w:marRight w:val="0"/>
          <w:marTop w:val="0"/>
          <w:marBottom w:val="0"/>
          <w:divBdr>
            <w:top w:val="none" w:sz="0" w:space="0" w:color="auto"/>
            <w:left w:val="none" w:sz="0" w:space="0" w:color="auto"/>
            <w:bottom w:val="none" w:sz="0" w:space="0" w:color="auto"/>
            <w:right w:val="none" w:sz="0" w:space="0" w:color="auto"/>
          </w:divBdr>
        </w:div>
        <w:div w:id="198398766">
          <w:marLeft w:val="0"/>
          <w:marRight w:val="0"/>
          <w:marTop w:val="0"/>
          <w:marBottom w:val="0"/>
          <w:divBdr>
            <w:top w:val="none" w:sz="0" w:space="0" w:color="auto"/>
            <w:left w:val="none" w:sz="0" w:space="0" w:color="auto"/>
            <w:bottom w:val="none" w:sz="0" w:space="0" w:color="auto"/>
            <w:right w:val="none" w:sz="0" w:space="0" w:color="auto"/>
          </w:divBdr>
        </w:div>
        <w:div w:id="719867054">
          <w:marLeft w:val="0"/>
          <w:marRight w:val="0"/>
          <w:marTop w:val="0"/>
          <w:marBottom w:val="0"/>
          <w:divBdr>
            <w:top w:val="none" w:sz="0" w:space="0" w:color="auto"/>
            <w:left w:val="none" w:sz="0" w:space="0" w:color="auto"/>
            <w:bottom w:val="none" w:sz="0" w:space="0" w:color="auto"/>
            <w:right w:val="none" w:sz="0" w:space="0" w:color="auto"/>
          </w:divBdr>
        </w:div>
        <w:div w:id="1571815958">
          <w:marLeft w:val="0"/>
          <w:marRight w:val="0"/>
          <w:marTop w:val="0"/>
          <w:marBottom w:val="0"/>
          <w:divBdr>
            <w:top w:val="none" w:sz="0" w:space="0" w:color="auto"/>
            <w:left w:val="none" w:sz="0" w:space="0" w:color="auto"/>
            <w:bottom w:val="none" w:sz="0" w:space="0" w:color="auto"/>
            <w:right w:val="none" w:sz="0" w:space="0" w:color="auto"/>
          </w:divBdr>
        </w:div>
      </w:divsChild>
    </w:div>
    <w:div w:id="175581562">
      <w:bodyDiv w:val="1"/>
      <w:marLeft w:val="0"/>
      <w:marRight w:val="0"/>
      <w:marTop w:val="0"/>
      <w:marBottom w:val="0"/>
      <w:divBdr>
        <w:top w:val="none" w:sz="0" w:space="0" w:color="auto"/>
        <w:left w:val="none" w:sz="0" w:space="0" w:color="auto"/>
        <w:bottom w:val="none" w:sz="0" w:space="0" w:color="auto"/>
        <w:right w:val="none" w:sz="0" w:space="0" w:color="auto"/>
      </w:divBdr>
    </w:div>
    <w:div w:id="182936298">
      <w:bodyDiv w:val="1"/>
      <w:marLeft w:val="0"/>
      <w:marRight w:val="0"/>
      <w:marTop w:val="0"/>
      <w:marBottom w:val="0"/>
      <w:divBdr>
        <w:top w:val="none" w:sz="0" w:space="0" w:color="auto"/>
        <w:left w:val="none" w:sz="0" w:space="0" w:color="auto"/>
        <w:bottom w:val="none" w:sz="0" w:space="0" w:color="auto"/>
        <w:right w:val="none" w:sz="0" w:space="0" w:color="auto"/>
      </w:divBdr>
      <w:divsChild>
        <w:div w:id="991375349">
          <w:marLeft w:val="0"/>
          <w:marRight w:val="0"/>
          <w:marTop w:val="0"/>
          <w:marBottom w:val="0"/>
          <w:divBdr>
            <w:top w:val="none" w:sz="0" w:space="0" w:color="auto"/>
            <w:left w:val="none" w:sz="0" w:space="0" w:color="auto"/>
            <w:bottom w:val="none" w:sz="0" w:space="0" w:color="auto"/>
            <w:right w:val="none" w:sz="0" w:space="0" w:color="auto"/>
          </w:divBdr>
        </w:div>
        <w:div w:id="1592084758">
          <w:marLeft w:val="0"/>
          <w:marRight w:val="0"/>
          <w:marTop w:val="0"/>
          <w:marBottom w:val="0"/>
          <w:divBdr>
            <w:top w:val="none" w:sz="0" w:space="0" w:color="auto"/>
            <w:left w:val="none" w:sz="0" w:space="0" w:color="auto"/>
            <w:bottom w:val="none" w:sz="0" w:space="0" w:color="auto"/>
            <w:right w:val="none" w:sz="0" w:space="0" w:color="auto"/>
          </w:divBdr>
        </w:div>
        <w:div w:id="1918785722">
          <w:marLeft w:val="0"/>
          <w:marRight w:val="0"/>
          <w:marTop w:val="0"/>
          <w:marBottom w:val="0"/>
          <w:divBdr>
            <w:top w:val="none" w:sz="0" w:space="0" w:color="auto"/>
            <w:left w:val="none" w:sz="0" w:space="0" w:color="auto"/>
            <w:bottom w:val="none" w:sz="0" w:space="0" w:color="auto"/>
            <w:right w:val="none" w:sz="0" w:space="0" w:color="auto"/>
          </w:divBdr>
        </w:div>
        <w:div w:id="2137411443">
          <w:marLeft w:val="0"/>
          <w:marRight w:val="0"/>
          <w:marTop w:val="0"/>
          <w:marBottom w:val="0"/>
          <w:divBdr>
            <w:top w:val="none" w:sz="0" w:space="0" w:color="auto"/>
            <w:left w:val="none" w:sz="0" w:space="0" w:color="auto"/>
            <w:bottom w:val="none" w:sz="0" w:space="0" w:color="auto"/>
            <w:right w:val="none" w:sz="0" w:space="0" w:color="auto"/>
          </w:divBdr>
        </w:div>
        <w:div w:id="246816974">
          <w:marLeft w:val="0"/>
          <w:marRight w:val="0"/>
          <w:marTop w:val="0"/>
          <w:marBottom w:val="0"/>
          <w:divBdr>
            <w:top w:val="none" w:sz="0" w:space="0" w:color="auto"/>
            <w:left w:val="none" w:sz="0" w:space="0" w:color="auto"/>
            <w:bottom w:val="none" w:sz="0" w:space="0" w:color="auto"/>
            <w:right w:val="none" w:sz="0" w:space="0" w:color="auto"/>
          </w:divBdr>
        </w:div>
        <w:div w:id="592276615">
          <w:marLeft w:val="0"/>
          <w:marRight w:val="0"/>
          <w:marTop w:val="0"/>
          <w:marBottom w:val="0"/>
          <w:divBdr>
            <w:top w:val="none" w:sz="0" w:space="0" w:color="auto"/>
            <w:left w:val="none" w:sz="0" w:space="0" w:color="auto"/>
            <w:bottom w:val="none" w:sz="0" w:space="0" w:color="auto"/>
            <w:right w:val="none" w:sz="0" w:space="0" w:color="auto"/>
          </w:divBdr>
        </w:div>
        <w:div w:id="285280646">
          <w:marLeft w:val="0"/>
          <w:marRight w:val="0"/>
          <w:marTop w:val="0"/>
          <w:marBottom w:val="0"/>
          <w:divBdr>
            <w:top w:val="none" w:sz="0" w:space="0" w:color="auto"/>
            <w:left w:val="none" w:sz="0" w:space="0" w:color="auto"/>
            <w:bottom w:val="none" w:sz="0" w:space="0" w:color="auto"/>
            <w:right w:val="none" w:sz="0" w:space="0" w:color="auto"/>
          </w:divBdr>
        </w:div>
        <w:div w:id="1601986468">
          <w:marLeft w:val="0"/>
          <w:marRight w:val="0"/>
          <w:marTop w:val="0"/>
          <w:marBottom w:val="0"/>
          <w:divBdr>
            <w:top w:val="none" w:sz="0" w:space="0" w:color="auto"/>
            <w:left w:val="none" w:sz="0" w:space="0" w:color="auto"/>
            <w:bottom w:val="none" w:sz="0" w:space="0" w:color="auto"/>
            <w:right w:val="none" w:sz="0" w:space="0" w:color="auto"/>
          </w:divBdr>
        </w:div>
        <w:div w:id="782653095">
          <w:marLeft w:val="0"/>
          <w:marRight w:val="0"/>
          <w:marTop w:val="0"/>
          <w:marBottom w:val="0"/>
          <w:divBdr>
            <w:top w:val="none" w:sz="0" w:space="0" w:color="auto"/>
            <w:left w:val="none" w:sz="0" w:space="0" w:color="auto"/>
            <w:bottom w:val="none" w:sz="0" w:space="0" w:color="auto"/>
            <w:right w:val="none" w:sz="0" w:space="0" w:color="auto"/>
          </w:divBdr>
        </w:div>
        <w:div w:id="1763061276">
          <w:marLeft w:val="0"/>
          <w:marRight w:val="0"/>
          <w:marTop w:val="0"/>
          <w:marBottom w:val="0"/>
          <w:divBdr>
            <w:top w:val="none" w:sz="0" w:space="0" w:color="auto"/>
            <w:left w:val="none" w:sz="0" w:space="0" w:color="auto"/>
            <w:bottom w:val="none" w:sz="0" w:space="0" w:color="auto"/>
            <w:right w:val="none" w:sz="0" w:space="0" w:color="auto"/>
          </w:divBdr>
        </w:div>
        <w:div w:id="226771496">
          <w:marLeft w:val="0"/>
          <w:marRight w:val="0"/>
          <w:marTop w:val="0"/>
          <w:marBottom w:val="0"/>
          <w:divBdr>
            <w:top w:val="none" w:sz="0" w:space="0" w:color="auto"/>
            <w:left w:val="none" w:sz="0" w:space="0" w:color="auto"/>
            <w:bottom w:val="none" w:sz="0" w:space="0" w:color="auto"/>
            <w:right w:val="none" w:sz="0" w:space="0" w:color="auto"/>
          </w:divBdr>
        </w:div>
      </w:divsChild>
    </w:div>
    <w:div w:id="468212665">
      <w:bodyDiv w:val="1"/>
      <w:marLeft w:val="0"/>
      <w:marRight w:val="0"/>
      <w:marTop w:val="0"/>
      <w:marBottom w:val="0"/>
      <w:divBdr>
        <w:top w:val="none" w:sz="0" w:space="0" w:color="auto"/>
        <w:left w:val="none" w:sz="0" w:space="0" w:color="auto"/>
        <w:bottom w:val="none" w:sz="0" w:space="0" w:color="auto"/>
        <w:right w:val="none" w:sz="0" w:space="0" w:color="auto"/>
      </w:divBdr>
      <w:divsChild>
        <w:div w:id="222982787">
          <w:marLeft w:val="0"/>
          <w:marRight w:val="0"/>
          <w:marTop w:val="0"/>
          <w:marBottom w:val="0"/>
          <w:divBdr>
            <w:top w:val="none" w:sz="0" w:space="0" w:color="auto"/>
            <w:left w:val="none" w:sz="0" w:space="0" w:color="auto"/>
            <w:bottom w:val="none" w:sz="0" w:space="0" w:color="auto"/>
            <w:right w:val="none" w:sz="0" w:space="0" w:color="auto"/>
          </w:divBdr>
        </w:div>
        <w:div w:id="831719916">
          <w:marLeft w:val="0"/>
          <w:marRight w:val="0"/>
          <w:marTop w:val="0"/>
          <w:marBottom w:val="0"/>
          <w:divBdr>
            <w:top w:val="none" w:sz="0" w:space="0" w:color="auto"/>
            <w:left w:val="none" w:sz="0" w:space="0" w:color="auto"/>
            <w:bottom w:val="none" w:sz="0" w:space="0" w:color="auto"/>
            <w:right w:val="none" w:sz="0" w:space="0" w:color="auto"/>
          </w:divBdr>
        </w:div>
        <w:div w:id="1028022232">
          <w:marLeft w:val="0"/>
          <w:marRight w:val="0"/>
          <w:marTop w:val="0"/>
          <w:marBottom w:val="0"/>
          <w:divBdr>
            <w:top w:val="none" w:sz="0" w:space="0" w:color="auto"/>
            <w:left w:val="none" w:sz="0" w:space="0" w:color="auto"/>
            <w:bottom w:val="none" w:sz="0" w:space="0" w:color="auto"/>
            <w:right w:val="none" w:sz="0" w:space="0" w:color="auto"/>
          </w:divBdr>
        </w:div>
        <w:div w:id="248662788">
          <w:marLeft w:val="0"/>
          <w:marRight w:val="0"/>
          <w:marTop w:val="0"/>
          <w:marBottom w:val="0"/>
          <w:divBdr>
            <w:top w:val="none" w:sz="0" w:space="0" w:color="auto"/>
            <w:left w:val="none" w:sz="0" w:space="0" w:color="auto"/>
            <w:bottom w:val="none" w:sz="0" w:space="0" w:color="auto"/>
            <w:right w:val="none" w:sz="0" w:space="0" w:color="auto"/>
          </w:divBdr>
        </w:div>
        <w:div w:id="1734889388">
          <w:marLeft w:val="0"/>
          <w:marRight w:val="0"/>
          <w:marTop w:val="0"/>
          <w:marBottom w:val="0"/>
          <w:divBdr>
            <w:top w:val="none" w:sz="0" w:space="0" w:color="auto"/>
            <w:left w:val="none" w:sz="0" w:space="0" w:color="auto"/>
            <w:bottom w:val="none" w:sz="0" w:space="0" w:color="auto"/>
            <w:right w:val="none" w:sz="0" w:space="0" w:color="auto"/>
          </w:divBdr>
        </w:div>
        <w:div w:id="545920223">
          <w:marLeft w:val="0"/>
          <w:marRight w:val="0"/>
          <w:marTop w:val="0"/>
          <w:marBottom w:val="0"/>
          <w:divBdr>
            <w:top w:val="none" w:sz="0" w:space="0" w:color="auto"/>
            <w:left w:val="none" w:sz="0" w:space="0" w:color="auto"/>
            <w:bottom w:val="none" w:sz="0" w:space="0" w:color="auto"/>
            <w:right w:val="none" w:sz="0" w:space="0" w:color="auto"/>
          </w:divBdr>
        </w:div>
        <w:div w:id="1267427493">
          <w:marLeft w:val="0"/>
          <w:marRight w:val="0"/>
          <w:marTop w:val="0"/>
          <w:marBottom w:val="0"/>
          <w:divBdr>
            <w:top w:val="none" w:sz="0" w:space="0" w:color="auto"/>
            <w:left w:val="none" w:sz="0" w:space="0" w:color="auto"/>
            <w:bottom w:val="none" w:sz="0" w:space="0" w:color="auto"/>
            <w:right w:val="none" w:sz="0" w:space="0" w:color="auto"/>
          </w:divBdr>
        </w:div>
      </w:divsChild>
    </w:div>
    <w:div w:id="547570185">
      <w:bodyDiv w:val="1"/>
      <w:marLeft w:val="0"/>
      <w:marRight w:val="0"/>
      <w:marTop w:val="0"/>
      <w:marBottom w:val="0"/>
      <w:divBdr>
        <w:top w:val="none" w:sz="0" w:space="0" w:color="auto"/>
        <w:left w:val="none" w:sz="0" w:space="0" w:color="auto"/>
        <w:bottom w:val="none" w:sz="0" w:space="0" w:color="auto"/>
        <w:right w:val="none" w:sz="0" w:space="0" w:color="auto"/>
      </w:divBdr>
      <w:divsChild>
        <w:div w:id="398871555">
          <w:marLeft w:val="0"/>
          <w:marRight w:val="0"/>
          <w:marTop w:val="0"/>
          <w:marBottom w:val="0"/>
          <w:divBdr>
            <w:top w:val="none" w:sz="0" w:space="0" w:color="auto"/>
            <w:left w:val="none" w:sz="0" w:space="0" w:color="auto"/>
            <w:bottom w:val="none" w:sz="0" w:space="0" w:color="auto"/>
            <w:right w:val="none" w:sz="0" w:space="0" w:color="auto"/>
          </w:divBdr>
        </w:div>
        <w:div w:id="808862830">
          <w:marLeft w:val="0"/>
          <w:marRight w:val="0"/>
          <w:marTop w:val="0"/>
          <w:marBottom w:val="0"/>
          <w:divBdr>
            <w:top w:val="none" w:sz="0" w:space="0" w:color="auto"/>
            <w:left w:val="none" w:sz="0" w:space="0" w:color="auto"/>
            <w:bottom w:val="none" w:sz="0" w:space="0" w:color="auto"/>
            <w:right w:val="none" w:sz="0" w:space="0" w:color="auto"/>
          </w:divBdr>
        </w:div>
        <w:div w:id="1111825215">
          <w:marLeft w:val="0"/>
          <w:marRight w:val="0"/>
          <w:marTop w:val="0"/>
          <w:marBottom w:val="0"/>
          <w:divBdr>
            <w:top w:val="none" w:sz="0" w:space="0" w:color="auto"/>
            <w:left w:val="none" w:sz="0" w:space="0" w:color="auto"/>
            <w:bottom w:val="none" w:sz="0" w:space="0" w:color="auto"/>
            <w:right w:val="none" w:sz="0" w:space="0" w:color="auto"/>
          </w:divBdr>
        </w:div>
        <w:div w:id="1458066290">
          <w:marLeft w:val="0"/>
          <w:marRight w:val="0"/>
          <w:marTop w:val="0"/>
          <w:marBottom w:val="0"/>
          <w:divBdr>
            <w:top w:val="none" w:sz="0" w:space="0" w:color="auto"/>
            <w:left w:val="none" w:sz="0" w:space="0" w:color="auto"/>
            <w:bottom w:val="none" w:sz="0" w:space="0" w:color="auto"/>
            <w:right w:val="none" w:sz="0" w:space="0" w:color="auto"/>
          </w:divBdr>
        </w:div>
        <w:div w:id="1326087868">
          <w:marLeft w:val="0"/>
          <w:marRight w:val="0"/>
          <w:marTop w:val="0"/>
          <w:marBottom w:val="0"/>
          <w:divBdr>
            <w:top w:val="none" w:sz="0" w:space="0" w:color="auto"/>
            <w:left w:val="none" w:sz="0" w:space="0" w:color="auto"/>
            <w:bottom w:val="none" w:sz="0" w:space="0" w:color="auto"/>
            <w:right w:val="none" w:sz="0" w:space="0" w:color="auto"/>
          </w:divBdr>
        </w:div>
      </w:divsChild>
    </w:div>
    <w:div w:id="562066730">
      <w:bodyDiv w:val="1"/>
      <w:marLeft w:val="0"/>
      <w:marRight w:val="0"/>
      <w:marTop w:val="0"/>
      <w:marBottom w:val="0"/>
      <w:divBdr>
        <w:top w:val="none" w:sz="0" w:space="0" w:color="auto"/>
        <w:left w:val="none" w:sz="0" w:space="0" w:color="auto"/>
        <w:bottom w:val="none" w:sz="0" w:space="0" w:color="auto"/>
        <w:right w:val="none" w:sz="0" w:space="0" w:color="auto"/>
      </w:divBdr>
      <w:divsChild>
        <w:div w:id="1641155869">
          <w:marLeft w:val="0"/>
          <w:marRight w:val="0"/>
          <w:marTop w:val="0"/>
          <w:marBottom w:val="0"/>
          <w:divBdr>
            <w:top w:val="none" w:sz="0" w:space="0" w:color="auto"/>
            <w:left w:val="none" w:sz="0" w:space="0" w:color="auto"/>
            <w:bottom w:val="none" w:sz="0" w:space="0" w:color="auto"/>
            <w:right w:val="none" w:sz="0" w:space="0" w:color="auto"/>
          </w:divBdr>
        </w:div>
        <w:div w:id="317267309">
          <w:marLeft w:val="0"/>
          <w:marRight w:val="0"/>
          <w:marTop w:val="0"/>
          <w:marBottom w:val="0"/>
          <w:divBdr>
            <w:top w:val="none" w:sz="0" w:space="0" w:color="auto"/>
            <w:left w:val="none" w:sz="0" w:space="0" w:color="auto"/>
            <w:bottom w:val="none" w:sz="0" w:space="0" w:color="auto"/>
            <w:right w:val="none" w:sz="0" w:space="0" w:color="auto"/>
          </w:divBdr>
        </w:div>
        <w:div w:id="1855729540">
          <w:marLeft w:val="0"/>
          <w:marRight w:val="0"/>
          <w:marTop w:val="0"/>
          <w:marBottom w:val="0"/>
          <w:divBdr>
            <w:top w:val="none" w:sz="0" w:space="0" w:color="auto"/>
            <w:left w:val="none" w:sz="0" w:space="0" w:color="auto"/>
            <w:bottom w:val="none" w:sz="0" w:space="0" w:color="auto"/>
            <w:right w:val="none" w:sz="0" w:space="0" w:color="auto"/>
          </w:divBdr>
        </w:div>
        <w:div w:id="1976832029">
          <w:marLeft w:val="0"/>
          <w:marRight w:val="0"/>
          <w:marTop w:val="0"/>
          <w:marBottom w:val="0"/>
          <w:divBdr>
            <w:top w:val="none" w:sz="0" w:space="0" w:color="auto"/>
            <w:left w:val="none" w:sz="0" w:space="0" w:color="auto"/>
            <w:bottom w:val="none" w:sz="0" w:space="0" w:color="auto"/>
            <w:right w:val="none" w:sz="0" w:space="0" w:color="auto"/>
          </w:divBdr>
        </w:div>
        <w:div w:id="597178261">
          <w:marLeft w:val="0"/>
          <w:marRight w:val="0"/>
          <w:marTop w:val="0"/>
          <w:marBottom w:val="0"/>
          <w:divBdr>
            <w:top w:val="none" w:sz="0" w:space="0" w:color="auto"/>
            <w:left w:val="none" w:sz="0" w:space="0" w:color="auto"/>
            <w:bottom w:val="none" w:sz="0" w:space="0" w:color="auto"/>
            <w:right w:val="none" w:sz="0" w:space="0" w:color="auto"/>
          </w:divBdr>
        </w:div>
        <w:div w:id="1556551520">
          <w:marLeft w:val="0"/>
          <w:marRight w:val="0"/>
          <w:marTop w:val="0"/>
          <w:marBottom w:val="0"/>
          <w:divBdr>
            <w:top w:val="none" w:sz="0" w:space="0" w:color="auto"/>
            <w:left w:val="none" w:sz="0" w:space="0" w:color="auto"/>
            <w:bottom w:val="none" w:sz="0" w:space="0" w:color="auto"/>
            <w:right w:val="none" w:sz="0" w:space="0" w:color="auto"/>
          </w:divBdr>
        </w:div>
        <w:div w:id="1467426809">
          <w:marLeft w:val="0"/>
          <w:marRight w:val="0"/>
          <w:marTop w:val="0"/>
          <w:marBottom w:val="0"/>
          <w:divBdr>
            <w:top w:val="none" w:sz="0" w:space="0" w:color="auto"/>
            <w:left w:val="none" w:sz="0" w:space="0" w:color="auto"/>
            <w:bottom w:val="none" w:sz="0" w:space="0" w:color="auto"/>
            <w:right w:val="none" w:sz="0" w:space="0" w:color="auto"/>
          </w:divBdr>
        </w:div>
        <w:div w:id="277378443">
          <w:marLeft w:val="0"/>
          <w:marRight w:val="0"/>
          <w:marTop w:val="0"/>
          <w:marBottom w:val="0"/>
          <w:divBdr>
            <w:top w:val="none" w:sz="0" w:space="0" w:color="auto"/>
            <w:left w:val="none" w:sz="0" w:space="0" w:color="auto"/>
            <w:bottom w:val="none" w:sz="0" w:space="0" w:color="auto"/>
            <w:right w:val="none" w:sz="0" w:space="0" w:color="auto"/>
          </w:divBdr>
        </w:div>
        <w:div w:id="2072998023">
          <w:marLeft w:val="0"/>
          <w:marRight w:val="0"/>
          <w:marTop w:val="0"/>
          <w:marBottom w:val="0"/>
          <w:divBdr>
            <w:top w:val="none" w:sz="0" w:space="0" w:color="auto"/>
            <w:left w:val="none" w:sz="0" w:space="0" w:color="auto"/>
            <w:bottom w:val="none" w:sz="0" w:space="0" w:color="auto"/>
            <w:right w:val="none" w:sz="0" w:space="0" w:color="auto"/>
          </w:divBdr>
        </w:div>
        <w:div w:id="95253967">
          <w:marLeft w:val="0"/>
          <w:marRight w:val="0"/>
          <w:marTop w:val="0"/>
          <w:marBottom w:val="0"/>
          <w:divBdr>
            <w:top w:val="none" w:sz="0" w:space="0" w:color="auto"/>
            <w:left w:val="none" w:sz="0" w:space="0" w:color="auto"/>
            <w:bottom w:val="none" w:sz="0" w:space="0" w:color="auto"/>
            <w:right w:val="none" w:sz="0" w:space="0" w:color="auto"/>
          </w:divBdr>
        </w:div>
        <w:div w:id="875697890">
          <w:marLeft w:val="0"/>
          <w:marRight w:val="0"/>
          <w:marTop w:val="0"/>
          <w:marBottom w:val="0"/>
          <w:divBdr>
            <w:top w:val="none" w:sz="0" w:space="0" w:color="auto"/>
            <w:left w:val="none" w:sz="0" w:space="0" w:color="auto"/>
            <w:bottom w:val="none" w:sz="0" w:space="0" w:color="auto"/>
            <w:right w:val="none" w:sz="0" w:space="0" w:color="auto"/>
          </w:divBdr>
        </w:div>
        <w:div w:id="2003046208">
          <w:marLeft w:val="0"/>
          <w:marRight w:val="0"/>
          <w:marTop w:val="0"/>
          <w:marBottom w:val="0"/>
          <w:divBdr>
            <w:top w:val="none" w:sz="0" w:space="0" w:color="auto"/>
            <w:left w:val="none" w:sz="0" w:space="0" w:color="auto"/>
            <w:bottom w:val="none" w:sz="0" w:space="0" w:color="auto"/>
            <w:right w:val="none" w:sz="0" w:space="0" w:color="auto"/>
          </w:divBdr>
        </w:div>
        <w:div w:id="441389244">
          <w:marLeft w:val="0"/>
          <w:marRight w:val="0"/>
          <w:marTop w:val="0"/>
          <w:marBottom w:val="0"/>
          <w:divBdr>
            <w:top w:val="none" w:sz="0" w:space="0" w:color="auto"/>
            <w:left w:val="none" w:sz="0" w:space="0" w:color="auto"/>
            <w:bottom w:val="none" w:sz="0" w:space="0" w:color="auto"/>
            <w:right w:val="none" w:sz="0" w:space="0" w:color="auto"/>
          </w:divBdr>
        </w:div>
        <w:div w:id="2082098137">
          <w:marLeft w:val="0"/>
          <w:marRight w:val="0"/>
          <w:marTop w:val="0"/>
          <w:marBottom w:val="0"/>
          <w:divBdr>
            <w:top w:val="none" w:sz="0" w:space="0" w:color="auto"/>
            <w:left w:val="none" w:sz="0" w:space="0" w:color="auto"/>
            <w:bottom w:val="none" w:sz="0" w:space="0" w:color="auto"/>
            <w:right w:val="none" w:sz="0" w:space="0" w:color="auto"/>
          </w:divBdr>
        </w:div>
        <w:div w:id="1643270655">
          <w:marLeft w:val="0"/>
          <w:marRight w:val="0"/>
          <w:marTop w:val="0"/>
          <w:marBottom w:val="0"/>
          <w:divBdr>
            <w:top w:val="none" w:sz="0" w:space="0" w:color="auto"/>
            <w:left w:val="none" w:sz="0" w:space="0" w:color="auto"/>
            <w:bottom w:val="none" w:sz="0" w:space="0" w:color="auto"/>
            <w:right w:val="none" w:sz="0" w:space="0" w:color="auto"/>
          </w:divBdr>
        </w:div>
        <w:div w:id="1052733715">
          <w:marLeft w:val="0"/>
          <w:marRight w:val="0"/>
          <w:marTop w:val="0"/>
          <w:marBottom w:val="0"/>
          <w:divBdr>
            <w:top w:val="none" w:sz="0" w:space="0" w:color="auto"/>
            <w:left w:val="none" w:sz="0" w:space="0" w:color="auto"/>
            <w:bottom w:val="none" w:sz="0" w:space="0" w:color="auto"/>
            <w:right w:val="none" w:sz="0" w:space="0" w:color="auto"/>
          </w:divBdr>
        </w:div>
        <w:div w:id="199241822">
          <w:marLeft w:val="0"/>
          <w:marRight w:val="0"/>
          <w:marTop w:val="0"/>
          <w:marBottom w:val="0"/>
          <w:divBdr>
            <w:top w:val="none" w:sz="0" w:space="0" w:color="auto"/>
            <w:left w:val="none" w:sz="0" w:space="0" w:color="auto"/>
            <w:bottom w:val="none" w:sz="0" w:space="0" w:color="auto"/>
            <w:right w:val="none" w:sz="0" w:space="0" w:color="auto"/>
          </w:divBdr>
        </w:div>
      </w:divsChild>
    </w:div>
    <w:div w:id="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320042587">
          <w:marLeft w:val="0"/>
          <w:marRight w:val="0"/>
          <w:marTop w:val="0"/>
          <w:marBottom w:val="0"/>
          <w:divBdr>
            <w:top w:val="none" w:sz="0" w:space="0" w:color="auto"/>
            <w:left w:val="none" w:sz="0" w:space="0" w:color="auto"/>
            <w:bottom w:val="none" w:sz="0" w:space="0" w:color="auto"/>
            <w:right w:val="none" w:sz="0" w:space="0" w:color="auto"/>
          </w:divBdr>
        </w:div>
        <w:div w:id="2079863391">
          <w:marLeft w:val="0"/>
          <w:marRight w:val="0"/>
          <w:marTop w:val="0"/>
          <w:marBottom w:val="0"/>
          <w:divBdr>
            <w:top w:val="none" w:sz="0" w:space="0" w:color="auto"/>
            <w:left w:val="none" w:sz="0" w:space="0" w:color="auto"/>
            <w:bottom w:val="none" w:sz="0" w:space="0" w:color="auto"/>
            <w:right w:val="none" w:sz="0" w:space="0" w:color="auto"/>
          </w:divBdr>
        </w:div>
        <w:div w:id="1793161069">
          <w:marLeft w:val="0"/>
          <w:marRight w:val="0"/>
          <w:marTop w:val="0"/>
          <w:marBottom w:val="0"/>
          <w:divBdr>
            <w:top w:val="none" w:sz="0" w:space="0" w:color="auto"/>
            <w:left w:val="none" w:sz="0" w:space="0" w:color="auto"/>
            <w:bottom w:val="none" w:sz="0" w:space="0" w:color="auto"/>
            <w:right w:val="none" w:sz="0" w:space="0" w:color="auto"/>
          </w:divBdr>
        </w:div>
      </w:divsChild>
    </w:div>
    <w:div w:id="1379355440">
      <w:bodyDiv w:val="1"/>
      <w:marLeft w:val="0"/>
      <w:marRight w:val="0"/>
      <w:marTop w:val="0"/>
      <w:marBottom w:val="0"/>
      <w:divBdr>
        <w:top w:val="none" w:sz="0" w:space="0" w:color="auto"/>
        <w:left w:val="none" w:sz="0" w:space="0" w:color="auto"/>
        <w:bottom w:val="none" w:sz="0" w:space="0" w:color="auto"/>
        <w:right w:val="none" w:sz="0" w:space="0" w:color="auto"/>
      </w:divBdr>
      <w:divsChild>
        <w:div w:id="683168970">
          <w:marLeft w:val="0"/>
          <w:marRight w:val="0"/>
          <w:marTop w:val="0"/>
          <w:marBottom w:val="0"/>
          <w:divBdr>
            <w:top w:val="none" w:sz="0" w:space="0" w:color="auto"/>
            <w:left w:val="none" w:sz="0" w:space="0" w:color="auto"/>
            <w:bottom w:val="none" w:sz="0" w:space="0" w:color="auto"/>
            <w:right w:val="none" w:sz="0" w:space="0" w:color="auto"/>
          </w:divBdr>
        </w:div>
        <w:div w:id="1646426935">
          <w:marLeft w:val="0"/>
          <w:marRight w:val="0"/>
          <w:marTop w:val="0"/>
          <w:marBottom w:val="0"/>
          <w:divBdr>
            <w:top w:val="none" w:sz="0" w:space="0" w:color="auto"/>
            <w:left w:val="none" w:sz="0" w:space="0" w:color="auto"/>
            <w:bottom w:val="none" w:sz="0" w:space="0" w:color="auto"/>
            <w:right w:val="none" w:sz="0" w:space="0" w:color="auto"/>
          </w:divBdr>
        </w:div>
        <w:div w:id="561335180">
          <w:marLeft w:val="0"/>
          <w:marRight w:val="0"/>
          <w:marTop w:val="0"/>
          <w:marBottom w:val="0"/>
          <w:divBdr>
            <w:top w:val="none" w:sz="0" w:space="0" w:color="auto"/>
            <w:left w:val="none" w:sz="0" w:space="0" w:color="auto"/>
            <w:bottom w:val="none" w:sz="0" w:space="0" w:color="auto"/>
            <w:right w:val="none" w:sz="0" w:space="0" w:color="auto"/>
          </w:divBdr>
        </w:div>
        <w:div w:id="1698236816">
          <w:marLeft w:val="0"/>
          <w:marRight w:val="0"/>
          <w:marTop w:val="0"/>
          <w:marBottom w:val="0"/>
          <w:divBdr>
            <w:top w:val="none" w:sz="0" w:space="0" w:color="auto"/>
            <w:left w:val="none" w:sz="0" w:space="0" w:color="auto"/>
            <w:bottom w:val="none" w:sz="0" w:space="0" w:color="auto"/>
            <w:right w:val="none" w:sz="0" w:space="0" w:color="auto"/>
          </w:divBdr>
        </w:div>
        <w:div w:id="1917275088">
          <w:marLeft w:val="0"/>
          <w:marRight w:val="0"/>
          <w:marTop w:val="0"/>
          <w:marBottom w:val="0"/>
          <w:divBdr>
            <w:top w:val="none" w:sz="0" w:space="0" w:color="auto"/>
            <w:left w:val="none" w:sz="0" w:space="0" w:color="auto"/>
            <w:bottom w:val="none" w:sz="0" w:space="0" w:color="auto"/>
            <w:right w:val="none" w:sz="0" w:space="0" w:color="auto"/>
          </w:divBdr>
        </w:div>
        <w:div w:id="2142569699">
          <w:marLeft w:val="0"/>
          <w:marRight w:val="0"/>
          <w:marTop w:val="0"/>
          <w:marBottom w:val="0"/>
          <w:divBdr>
            <w:top w:val="none" w:sz="0" w:space="0" w:color="auto"/>
            <w:left w:val="none" w:sz="0" w:space="0" w:color="auto"/>
            <w:bottom w:val="none" w:sz="0" w:space="0" w:color="auto"/>
            <w:right w:val="none" w:sz="0" w:space="0" w:color="auto"/>
          </w:divBdr>
        </w:div>
        <w:div w:id="2030449529">
          <w:marLeft w:val="0"/>
          <w:marRight w:val="0"/>
          <w:marTop w:val="0"/>
          <w:marBottom w:val="0"/>
          <w:divBdr>
            <w:top w:val="none" w:sz="0" w:space="0" w:color="auto"/>
            <w:left w:val="none" w:sz="0" w:space="0" w:color="auto"/>
            <w:bottom w:val="none" w:sz="0" w:space="0" w:color="auto"/>
            <w:right w:val="none" w:sz="0" w:space="0" w:color="auto"/>
          </w:divBdr>
        </w:div>
        <w:div w:id="1178084949">
          <w:marLeft w:val="0"/>
          <w:marRight w:val="0"/>
          <w:marTop w:val="0"/>
          <w:marBottom w:val="0"/>
          <w:divBdr>
            <w:top w:val="none" w:sz="0" w:space="0" w:color="auto"/>
            <w:left w:val="none" w:sz="0" w:space="0" w:color="auto"/>
            <w:bottom w:val="none" w:sz="0" w:space="0" w:color="auto"/>
            <w:right w:val="none" w:sz="0" w:space="0" w:color="auto"/>
          </w:divBdr>
        </w:div>
        <w:div w:id="725031491">
          <w:marLeft w:val="0"/>
          <w:marRight w:val="0"/>
          <w:marTop w:val="0"/>
          <w:marBottom w:val="0"/>
          <w:divBdr>
            <w:top w:val="none" w:sz="0" w:space="0" w:color="auto"/>
            <w:left w:val="none" w:sz="0" w:space="0" w:color="auto"/>
            <w:bottom w:val="none" w:sz="0" w:space="0" w:color="auto"/>
            <w:right w:val="none" w:sz="0" w:space="0" w:color="auto"/>
          </w:divBdr>
        </w:div>
        <w:div w:id="103547453">
          <w:marLeft w:val="0"/>
          <w:marRight w:val="0"/>
          <w:marTop w:val="0"/>
          <w:marBottom w:val="0"/>
          <w:divBdr>
            <w:top w:val="none" w:sz="0" w:space="0" w:color="auto"/>
            <w:left w:val="none" w:sz="0" w:space="0" w:color="auto"/>
            <w:bottom w:val="none" w:sz="0" w:space="0" w:color="auto"/>
            <w:right w:val="none" w:sz="0" w:space="0" w:color="auto"/>
          </w:divBdr>
        </w:div>
        <w:div w:id="1908951900">
          <w:marLeft w:val="0"/>
          <w:marRight w:val="0"/>
          <w:marTop w:val="0"/>
          <w:marBottom w:val="0"/>
          <w:divBdr>
            <w:top w:val="none" w:sz="0" w:space="0" w:color="auto"/>
            <w:left w:val="none" w:sz="0" w:space="0" w:color="auto"/>
            <w:bottom w:val="none" w:sz="0" w:space="0" w:color="auto"/>
            <w:right w:val="none" w:sz="0" w:space="0" w:color="auto"/>
          </w:divBdr>
        </w:div>
        <w:div w:id="458035922">
          <w:marLeft w:val="0"/>
          <w:marRight w:val="0"/>
          <w:marTop w:val="0"/>
          <w:marBottom w:val="0"/>
          <w:divBdr>
            <w:top w:val="none" w:sz="0" w:space="0" w:color="auto"/>
            <w:left w:val="none" w:sz="0" w:space="0" w:color="auto"/>
            <w:bottom w:val="none" w:sz="0" w:space="0" w:color="auto"/>
            <w:right w:val="none" w:sz="0" w:space="0" w:color="auto"/>
          </w:divBdr>
        </w:div>
        <w:div w:id="176583129">
          <w:marLeft w:val="0"/>
          <w:marRight w:val="0"/>
          <w:marTop w:val="0"/>
          <w:marBottom w:val="0"/>
          <w:divBdr>
            <w:top w:val="none" w:sz="0" w:space="0" w:color="auto"/>
            <w:left w:val="none" w:sz="0" w:space="0" w:color="auto"/>
            <w:bottom w:val="none" w:sz="0" w:space="0" w:color="auto"/>
            <w:right w:val="none" w:sz="0" w:space="0" w:color="auto"/>
          </w:divBdr>
        </w:div>
        <w:div w:id="1098721846">
          <w:marLeft w:val="0"/>
          <w:marRight w:val="0"/>
          <w:marTop w:val="0"/>
          <w:marBottom w:val="0"/>
          <w:divBdr>
            <w:top w:val="none" w:sz="0" w:space="0" w:color="auto"/>
            <w:left w:val="none" w:sz="0" w:space="0" w:color="auto"/>
            <w:bottom w:val="none" w:sz="0" w:space="0" w:color="auto"/>
            <w:right w:val="none" w:sz="0" w:space="0" w:color="auto"/>
          </w:divBdr>
        </w:div>
        <w:div w:id="1651402256">
          <w:marLeft w:val="0"/>
          <w:marRight w:val="0"/>
          <w:marTop w:val="0"/>
          <w:marBottom w:val="0"/>
          <w:divBdr>
            <w:top w:val="none" w:sz="0" w:space="0" w:color="auto"/>
            <w:left w:val="none" w:sz="0" w:space="0" w:color="auto"/>
            <w:bottom w:val="none" w:sz="0" w:space="0" w:color="auto"/>
            <w:right w:val="none" w:sz="0" w:space="0" w:color="auto"/>
          </w:divBdr>
        </w:div>
        <w:div w:id="264273215">
          <w:marLeft w:val="0"/>
          <w:marRight w:val="0"/>
          <w:marTop w:val="0"/>
          <w:marBottom w:val="0"/>
          <w:divBdr>
            <w:top w:val="none" w:sz="0" w:space="0" w:color="auto"/>
            <w:left w:val="none" w:sz="0" w:space="0" w:color="auto"/>
            <w:bottom w:val="none" w:sz="0" w:space="0" w:color="auto"/>
            <w:right w:val="none" w:sz="0" w:space="0" w:color="auto"/>
          </w:divBdr>
        </w:div>
        <w:div w:id="343553558">
          <w:marLeft w:val="0"/>
          <w:marRight w:val="0"/>
          <w:marTop w:val="0"/>
          <w:marBottom w:val="0"/>
          <w:divBdr>
            <w:top w:val="none" w:sz="0" w:space="0" w:color="auto"/>
            <w:left w:val="none" w:sz="0" w:space="0" w:color="auto"/>
            <w:bottom w:val="none" w:sz="0" w:space="0" w:color="auto"/>
            <w:right w:val="none" w:sz="0" w:space="0" w:color="auto"/>
          </w:divBdr>
        </w:div>
        <w:div w:id="13965508">
          <w:marLeft w:val="0"/>
          <w:marRight w:val="0"/>
          <w:marTop w:val="0"/>
          <w:marBottom w:val="0"/>
          <w:divBdr>
            <w:top w:val="none" w:sz="0" w:space="0" w:color="auto"/>
            <w:left w:val="none" w:sz="0" w:space="0" w:color="auto"/>
            <w:bottom w:val="none" w:sz="0" w:space="0" w:color="auto"/>
            <w:right w:val="none" w:sz="0" w:space="0" w:color="auto"/>
          </w:divBdr>
        </w:div>
        <w:div w:id="544413471">
          <w:marLeft w:val="0"/>
          <w:marRight w:val="0"/>
          <w:marTop w:val="0"/>
          <w:marBottom w:val="0"/>
          <w:divBdr>
            <w:top w:val="none" w:sz="0" w:space="0" w:color="auto"/>
            <w:left w:val="none" w:sz="0" w:space="0" w:color="auto"/>
            <w:bottom w:val="none" w:sz="0" w:space="0" w:color="auto"/>
            <w:right w:val="none" w:sz="0" w:space="0" w:color="auto"/>
          </w:divBdr>
        </w:div>
        <w:div w:id="565381913">
          <w:marLeft w:val="0"/>
          <w:marRight w:val="0"/>
          <w:marTop w:val="0"/>
          <w:marBottom w:val="0"/>
          <w:divBdr>
            <w:top w:val="none" w:sz="0" w:space="0" w:color="auto"/>
            <w:left w:val="none" w:sz="0" w:space="0" w:color="auto"/>
            <w:bottom w:val="none" w:sz="0" w:space="0" w:color="auto"/>
            <w:right w:val="none" w:sz="0" w:space="0" w:color="auto"/>
          </w:divBdr>
        </w:div>
        <w:div w:id="1403604122">
          <w:marLeft w:val="0"/>
          <w:marRight w:val="0"/>
          <w:marTop w:val="0"/>
          <w:marBottom w:val="0"/>
          <w:divBdr>
            <w:top w:val="none" w:sz="0" w:space="0" w:color="auto"/>
            <w:left w:val="none" w:sz="0" w:space="0" w:color="auto"/>
            <w:bottom w:val="none" w:sz="0" w:space="0" w:color="auto"/>
            <w:right w:val="none" w:sz="0" w:space="0" w:color="auto"/>
          </w:divBdr>
        </w:div>
      </w:divsChild>
    </w:div>
    <w:div w:id="1429888721">
      <w:bodyDiv w:val="1"/>
      <w:marLeft w:val="0"/>
      <w:marRight w:val="0"/>
      <w:marTop w:val="0"/>
      <w:marBottom w:val="0"/>
      <w:divBdr>
        <w:top w:val="none" w:sz="0" w:space="0" w:color="auto"/>
        <w:left w:val="none" w:sz="0" w:space="0" w:color="auto"/>
        <w:bottom w:val="none" w:sz="0" w:space="0" w:color="auto"/>
        <w:right w:val="none" w:sz="0" w:space="0" w:color="auto"/>
      </w:divBdr>
      <w:divsChild>
        <w:div w:id="2022127700">
          <w:marLeft w:val="0"/>
          <w:marRight w:val="0"/>
          <w:marTop w:val="0"/>
          <w:marBottom w:val="0"/>
          <w:divBdr>
            <w:top w:val="none" w:sz="0" w:space="0" w:color="auto"/>
            <w:left w:val="none" w:sz="0" w:space="0" w:color="auto"/>
            <w:bottom w:val="none" w:sz="0" w:space="0" w:color="auto"/>
            <w:right w:val="none" w:sz="0" w:space="0" w:color="auto"/>
          </w:divBdr>
        </w:div>
        <w:div w:id="319775466">
          <w:marLeft w:val="0"/>
          <w:marRight w:val="0"/>
          <w:marTop w:val="0"/>
          <w:marBottom w:val="0"/>
          <w:divBdr>
            <w:top w:val="none" w:sz="0" w:space="0" w:color="auto"/>
            <w:left w:val="none" w:sz="0" w:space="0" w:color="auto"/>
            <w:bottom w:val="none" w:sz="0" w:space="0" w:color="auto"/>
            <w:right w:val="none" w:sz="0" w:space="0" w:color="auto"/>
          </w:divBdr>
        </w:div>
        <w:div w:id="1137337483">
          <w:marLeft w:val="0"/>
          <w:marRight w:val="0"/>
          <w:marTop w:val="0"/>
          <w:marBottom w:val="0"/>
          <w:divBdr>
            <w:top w:val="none" w:sz="0" w:space="0" w:color="auto"/>
            <w:left w:val="none" w:sz="0" w:space="0" w:color="auto"/>
            <w:bottom w:val="none" w:sz="0" w:space="0" w:color="auto"/>
            <w:right w:val="none" w:sz="0" w:space="0" w:color="auto"/>
          </w:divBdr>
        </w:div>
        <w:div w:id="1221134036">
          <w:marLeft w:val="0"/>
          <w:marRight w:val="0"/>
          <w:marTop w:val="0"/>
          <w:marBottom w:val="0"/>
          <w:divBdr>
            <w:top w:val="none" w:sz="0" w:space="0" w:color="auto"/>
            <w:left w:val="none" w:sz="0" w:space="0" w:color="auto"/>
            <w:bottom w:val="none" w:sz="0" w:space="0" w:color="auto"/>
            <w:right w:val="none" w:sz="0" w:space="0" w:color="auto"/>
          </w:divBdr>
        </w:div>
        <w:div w:id="171260325">
          <w:marLeft w:val="0"/>
          <w:marRight w:val="0"/>
          <w:marTop w:val="0"/>
          <w:marBottom w:val="0"/>
          <w:divBdr>
            <w:top w:val="none" w:sz="0" w:space="0" w:color="auto"/>
            <w:left w:val="none" w:sz="0" w:space="0" w:color="auto"/>
            <w:bottom w:val="none" w:sz="0" w:space="0" w:color="auto"/>
            <w:right w:val="none" w:sz="0" w:space="0" w:color="auto"/>
          </w:divBdr>
        </w:div>
        <w:div w:id="2080861981">
          <w:marLeft w:val="0"/>
          <w:marRight w:val="0"/>
          <w:marTop w:val="0"/>
          <w:marBottom w:val="0"/>
          <w:divBdr>
            <w:top w:val="none" w:sz="0" w:space="0" w:color="auto"/>
            <w:left w:val="none" w:sz="0" w:space="0" w:color="auto"/>
            <w:bottom w:val="none" w:sz="0" w:space="0" w:color="auto"/>
            <w:right w:val="none" w:sz="0" w:space="0" w:color="auto"/>
          </w:divBdr>
        </w:div>
        <w:div w:id="1421180071">
          <w:marLeft w:val="0"/>
          <w:marRight w:val="0"/>
          <w:marTop w:val="0"/>
          <w:marBottom w:val="0"/>
          <w:divBdr>
            <w:top w:val="none" w:sz="0" w:space="0" w:color="auto"/>
            <w:left w:val="none" w:sz="0" w:space="0" w:color="auto"/>
            <w:bottom w:val="none" w:sz="0" w:space="0" w:color="auto"/>
            <w:right w:val="none" w:sz="0" w:space="0" w:color="auto"/>
          </w:divBdr>
        </w:div>
        <w:div w:id="1318806260">
          <w:marLeft w:val="0"/>
          <w:marRight w:val="0"/>
          <w:marTop w:val="0"/>
          <w:marBottom w:val="0"/>
          <w:divBdr>
            <w:top w:val="none" w:sz="0" w:space="0" w:color="auto"/>
            <w:left w:val="none" w:sz="0" w:space="0" w:color="auto"/>
            <w:bottom w:val="none" w:sz="0" w:space="0" w:color="auto"/>
            <w:right w:val="none" w:sz="0" w:space="0" w:color="auto"/>
          </w:divBdr>
        </w:div>
        <w:div w:id="1544168230">
          <w:marLeft w:val="0"/>
          <w:marRight w:val="0"/>
          <w:marTop w:val="0"/>
          <w:marBottom w:val="0"/>
          <w:divBdr>
            <w:top w:val="none" w:sz="0" w:space="0" w:color="auto"/>
            <w:left w:val="none" w:sz="0" w:space="0" w:color="auto"/>
            <w:bottom w:val="none" w:sz="0" w:space="0" w:color="auto"/>
            <w:right w:val="none" w:sz="0" w:space="0" w:color="auto"/>
          </w:divBdr>
        </w:div>
        <w:div w:id="89160478">
          <w:marLeft w:val="0"/>
          <w:marRight w:val="0"/>
          <w:marTop w:val="0"/>
          <w:marBottom w:val="0"/>
          <w:divBdr>
            <w:top w:val="none" w:sz="0" w:space="0" w:color="auto"/>
            <w:left w:val="none" w:sz="0" w:space="0" w:color="auto"/>
            <w:bottom w:val="none" w:sz="0" w:space="0" w:color="auto"/>
            <w:right w:val="none" w:sz="0" w:space="0" w:color="auto"/>
          </w:divBdr>
        </w:div>
        <w:div w:id="1791196019">
          <w:marLeft w:val="0"/>
          <w:marRight w:val="0"/>
          <w:marTop w:val="0"/>
          <w:marBottom w:val="0"/>
          <w:divBdr>
            <w:top w:val="none" w:sz="0" w:space="0" w:color="auto"/>
            <w:left w:val="none" w:sz="0" w:space="0" w:color="auto"/>
            <w:bottom w:val="none" w:sz="0" w:space="0" w:color="auto"/>
            <w:right w:val="none" w:sz="0" w:space="0" w:color="auto"/>
          </w:divBdr>
        </w:div>
        <w:div w:id="312150346">
          <w:marLeft w:val="0"/>
          <w:marRight w:val="0"/>
          <w:marTop w:val="0"/>
          <w:marBottom w:val="0"/>
          <w:divBdr>
            <w:top w:val="none" w:sz="0" w:space="0" w:color="auto"/>
            <w:left w:val="none" w:sz="0" w:space="0" w:color="auto"/>
            <w:bottom w:val="none" w:sz="0" w:space="0" w:color="auto"/>
            <w:right w:val="none" w:sz="0" w:space="0" w:color="auto"/>
          </w:divBdr>
        </w:div>
      </w:divsChild>
    </w:div>
    <w:div w:id="1488400276">
      <w:bodyDiv w:val="1"/>
      <w:marLeft w:val="0"/>
      <w:marRight w:val="0"/>
      <w:marTop w:val="0"/>
      <w:marBottom w:val="0"/>
      <w:divBdr>
        <w:top w:val="none" w:sz="0" w:space="0" w:color="auto"/>
        <w:left w:val="none" w:sz="0" w:space="0" w:color="auto"/>
        <w:bottom w:val="none" w:sz="0" w:space="0" w:color="auto"/>
        <w:right w:val="none" w:sz="0" w:space="0" w:color="auto"/>
      </w:divBdr>
      <w:divsChild>
        <w:div w:id="755594824">
          <w:marLeft w:val="0"/>
          <w:marRight w:val="0"/>
          <w:marTop w:val="0"/>
          <w:marBottom w:val="0"/>
          <w:divBdr>
            <w:top w:val="none" w:sz="0" w:space="0" w:color="auto"/>
            <w:left w:val="none" w:sz="0" w:space="0" w:color="auto"/>
            <w:bottom w:val="none" w:sz="0" w:space="0" w:color="auto"/>
            <w:right w:val="none" w:sz="0" w:space="0" w:color="auto"/>
          </w:divBdr>
        </w:div>
        <w:div w:id="1556507051">
          <w:marLeft w:val="0"/>
          <w:marRight w:val="0"/>
          <w:marTop w:val="0"/>
          <w:marBottom w:val="0"/>
          <w:divBdr>
            <w:top w:val="none" w:sz="0" w:space="0" w:color="auto"/>
            <w:left w:val="none" w:sz="0" w:space="0" w:color="auto"/>
            <w:bottom w:val="none" w:sz="0" w:space="0" w:color="auto"/>
            <w:right w:val="none" w:sz="0" w:space="0" w:color="auto"/>
          </w:divBdr>
        </w:div>
        <w:div w:id="1541435403">
          <w:marLeft w:val="0"/>
          <w:marRight w:val="0"/>
          <w:marTop w:val="0"/>
          <w:marBottom w:val="0"/>
          <w:divBdr>
            <w:top w:val="none" w:sz="0" w:space="0" w:color="auto"/>
            <w:left w:val="none" w:sz="0" w:space="0" w:color="auto"/>
            <w:bottom w:val="none" w:sz="0" w:space="0" w:color="auto"/>
            <w:right w:val="none" w:sz="0" w:space="0" w:color="auto"/>
          </w:divBdr>
        </w:div>
        <w:div w:id="1874271812">
          <w:marLeft w:val="0"/>
          <w:marRight w:val="0"/>
          <w:marTop w:val="0"/>
          <w:marBottom w:val="0"/>
          <w:divBdr>
            <w:top w:val="none" w:sz="0" w:space="0" w:color="auto"/>
            <w:left w:val="none" w:sz="0" w:space="0" w:color="auto"/>
            <w:bottom w:val="none" w:sz="0" w:space="0" w:color="auto"/>
            <w:right w:val="none" w:sz="0" w:space="0" w:color="auto"/>
          </w:divBdr>
        </w:div>
        <w:div w:id="837844913">
          <w:marLeft w:val="0"/>
          <w:marRight w:val="0"/>
          <w:marTop w:val="0"/>
          <w:marBottom w:val="0"/>
          <w:divBdr>
            <w:top w:val="none" w:sz="0" w:space="0" w:color="auto"/>
            <w:left w:val="none" w:sz="0" w:space="0" w:color="auto"/>
            <w:bottom w:val="none" w:sz="0" w:space="0" w:color="auto"/>
            <w:right w:val="none" w:sz="0" w:space="0" w:color="auto"/>
          </w:divBdr>
        </w:div>
      </w:divsChild>
    </w:div>
    <w:div w:id="1553151154">
      <w:bodyDiv w:val="1"/>
      <w:marLeft w:val="0"/>
      <w:marRight w:val="0"/>
      <w:marTop w:val="0"/>
      <w:marBottom w:val="0"/>
      <w:divBdr>
        <w:top w:val="none" w:sz="0" w:space="0" w:color="auto"/>
        <w:left w:val="none" w:sz="0" w:space="0" w:color="auto"/>
        <w:bottom w:val="none" w:sz="0" w:space="0" w:color="auto"/>
        <w:right w:val="none" w:sz="0" w:space="0" w:color="auto"/>
      </w:divBdr>
      <w:divsChild>
        <w:div w:id="365911418">
          <w:marLeft w:val="0"/>
          <w:marRight w:val="0"/>
          <w:marTop w:val="0"/>
          <w:marBottom w:val="0"/>
          <w:divBdr>
            <w:top w:val="none" w:sz="0" w:space="0" w:color="auto"/>
            <w:left w:val="none" w:sz="0" w:space="0" w:color="auto"/>
            <w:bottom w:val="none" w:sz="0" w:space="0" w:color="auto"/>
            <w:right w:val="none" w:sz="0" w:space="0" w:color="auto"/>
          </w:divBdr>
        </w:div>
        <w:div w:id="666834557">
          <w:marLeft w:val="0"/>
          <w:marRight w:val="0"/>
          <w:marTop w:val="0"/>
          <w:marBottom w:val="0"/>
          <w:divBdr>
            <w:top w:val="none" w:sz="0" w:space="0" w:color="auto"/>
            <w:left w:val="none" w:sz="0" w:space="0" w:color="auto"/>
            <w:bottom w:val="none" w:sz="0" w:space="0" w:color="auto"/>
            <w:right w:val="none" w:sz="0" w:space="0" w:color="auto"/>
          </w:divBdr>
        </w:div>
        <w:div w:id="1487434726">
          <w:marLeft w:val="0"/>
          <w:marRight w:val="0"/>
          <w:marTop w:val="0"/>
          <w:marBottom w:val="0"/>
          <w:divBdr>
            <w:top w:val="none" w:sz="0" w:space="0" w:color="auto"/>
            <w:left w:val="none" w:sz="0" w:space="0" w:color="auto"/>
            <w:bottom w:val="none" w:sz="0" w:space="0" w:color="auto"/>
            <w:right w:val="none" w:sz="0" w:space="0" w:color="auto"/>
          </w:divBdr>
        </w:div>
        <w:div w:id="1784884660">
          <w:marLeft w:val="0"/>
          <w:marRight w:val="0"/>
          <w:marTop w:val="0"/>
          <w:marBottom w:val="0"/>
          <w:divBdr>
            <w:top w:val="none" w:sz="0" w:space="0" w:color="auto"/>
            <w:left w:val="none" w:sz="0" w:space="0" w:color="auto"/>
            <w:bottom w:val="none" w:sz="0" w:space="0" w:color="auto"/>
            <w:right w:val="none" w:sz="0" w:space="0" w:color="auto"/>
          </w:divBdr>
        </w:div>
        <w:div w:id="1657298234">
          <w:marLeft w:val="0"/>
          <w:marRight w:val="0"/>
          <w:marTop w:val="0"/>
          <w:marBottom w:val="0"/>
          <w:divBdr>
            <w:top w:val="none" w:sz="0" w:space="0" w:color="auto"/>
            <w:left w:val="none" w:sz="0" w:space="0" w:color="auto"/>
            <w:bottom w:val="none" w:sz="0" w:space="0" w:color="auto"/>
            <w:right w:val="none" w:sz="0" w:space="0" w:color="auto"/>
          </w:divBdr>
        </w:div>
        <w:div w:id="252127768">
          <w:marLeft w:val="0"/>
          <w:marRight w:val="0"/>
          <w:marTop w:val="0"/>
          <w:marBottom w:val="0"/>
          <w:divBdr>
            <w:top w:val="none" w:sz="0" w:space="0" w:color="auto"/>
            <w:left w:val="none" w:sz="0" w:space="0" w:color="auto"/>
            <w:bottom w:val="none" w:sz="0" w:space="0" w:color="auto"/>
            <w:right w:val="none" w:sz="0" w:space="0" w:color="auto"/>
          </w:divBdr>
        </w:div>
      </w:divsChild>
    </w:div>
    <w:div w:id="1633444819">
      <w:bodyDiv w:val="1"/>
      <w:marLeft w:val="0"/>
      <w:marRight w:val="0"/>
      <w:marTop w:val="0"/>
      <w:marBottom w:val="0"/>
      <w:divBdr>
        <w:top w:val="none" w:sz="0" w:space="0" w:color="auto"/>
        <w:left w:val="none" w:sz="0" w:space="0" w:color="auto"/>
        <w:bottom w:val="none" w:sz="0" w:space="0" w:color="auto"/>
        <w:right w:val="none" w:sz="0" w:space="0" w:color="auto"/>
      </w:divBdr>
      <w:divsChild>
        <w:div w:id="939341419">
          <w:marLeft w:val="0"/>
          <w:marRight w:val="0"/>
          <w:marTop w:val="15"/>
          <w:marBottom w:val="0"/>
          <w:divBdr>
            <w:top w:val="single" w:sz="48" w:space="0" w:color="auto"/>
            <w:left w:val="single" w:sz="48" w:space="0" w:color="auto"/>
            <w:bottom w:val="single" w:sz="48" w:space="0" w:color="auto"/>
            <w:right w:val="single" w:sz="48" w:space="0" w:color="auto"/>
          </w:divBdr>
          <w:divsChild>
            <w:div w:id="1733578395">
              <w:marLeft w:val="0"/>
              <w:marRight w:val="0"/>
              <w:marTop w:val="0"/>
              <w:marBottom w:val="0"/>
              <w:divBdr>
                <w:top w:val="none" w:sz="0" w:space="0" w:color="auto"/>
                <w:left w:val="none" w:sz="0" w:space="0" w:color="auto"/>
                <w:bottom w:val="none" w:sz="0" w:space="0" w:color="auto"/>
                <w:right w:val="none" w:sz="0" w:space="0" w:color="auto"/>
              </w:divBdr>
              <w:divsChild>
                <w:div w:id="1769542995">
                  <w:marLeft w:val="0"/>
                  <w:marRight w:val="0"/>
                  <w:marTop w:val="0"/>
                  <w:marBottom w:val="0"/>
                  <w:divBdr>
                    <w:top w:val="none" w:sz="0" w:space="0" w:color="auto"/>
                    <w:left w:val="none" w:sz="0" w:space="0" w:color="auto"/>
                    <w:bottom w:val="none" w:sz="0" w:space="0" w:color="auto"/>
                    <w:right w:val="none" w:sz="0" w:space="0" w:color="auto"/>
                  </w:divBdr>
                </w:div>
                <w:div w:id="505293311">
                  <w:marLeft w:val="0"/>
                  <w:marRight w:val="0"/>
                  <w:marTop w:val="0"/>
                  <w:marBottom w:val="0"/>
                  <w:divBdr>
                    <w:top w:val="none" w:sz="0" w:space="0" w:color="auto"/>
                    <w:left w:val="none" w:sz="0" w:space="0" w:color="auto"/>
                    <w:bottom w:val="none" w:sz="0" w:space="0" w:color="auto"/>
                    <w:right w:val="none" w:sz="0" w:space="0" w:color="auto"/>
                  </w:divBdr>
                </w:div>
                <w:div w:id="618415542">
                  <w:marLeft w:val="0"/>
                  <w:marRight w:val="0"/>
                  <w:marTop w:val="0"/>
                  <w:marBottom w:val="0"/>
                  <w:divBdr>
                    <w:top w:val="none" w:sz="0" w:space="0" w:color="auto"/>
                    <w:left w:val="none" w:sz="0" w:space="0" w:color="auto"/>
                    <w:bottom w:val="none" w:sz="0" w:space="0" w:color="auto"/>
                    <w:right w:val="none" w:sz="0" w:space="0" w:color="auto"/>
                  </w:divBdr>
                </w:div>
                <w:div w:id="2106873825">
                  <w:marLeft w:val="0"/>
                  <w:marRight w:val="0"/>
                  <w:marTop w:val="0"/>
                  <w:marBottom w:val="0"/>
                  <w:divBdr>
                    <w:top w:val="none" w:sz="0" w:space="0" w:color="auto"/>
                    <w:left w:val="none" w:sz="0" w:space="0" w:color="auto"/>
                    <w:bottom w:val="none" w:sz="0" w:space="0" w:color="auto"/>
                    <w:right w:val="none" w:sz="0" w:space="0" w:color="auto"/>
                  </w:divBdr>
                </w:div>
                <w:div w:id="108285417">
                  <w:marLeft w:val="0"/>
                  <w:marRight w:val="0"/>
                  <w:marTop w:val="0"/>
                  <w:marBottom w:val="0"/>
                  <w:divBdr>
                    <w:top w:val="none" w:sz="0" w:space="0" w:color="auto"/>
                    <w:left w:val="none" w:sz="0" w:space="0" w:color="auto"/>
                    <w:bottom w:val="none" w:sz="0" w:space="0" w:color="auto"/>
                    <w:right w:val="none" w:sz="0" w:space="0" w:color="auto"/>
                  </w:divBdr>
                </w:div>
                <w:div w:id="53044718">
                  <w:marLeft w:val="0"/>
                  <w:marRight w:val="0"/>
                  <w:marTop w:val="0"/>
                  <w:marBottom w:val="0"/>
                  <w:divBdr>
                    <w:top w:val="none" w:sz="0" w:space="0" w:color="auto"/>
                    <w:left w:val="none" w:sz="0" w:space="0" w:color="auto"/>
                    <w:bottom w:val="none" w:sz="0" w:space="0" w:color="auto"/>
                    <w:right w:val="none" w:sz="0" w:space="0" w:color="auto"/>
                  </w:divBdr>
                </w:div>
                <w:div w:id="1908491625">
                  <w:marLeft w:val="0"/>
                  <w:marRight w:val="0"/>
                  <w:marTop w:val="0"/>
                  <w:marBottom w:val="0"/>
                  <w:divBdr>
                    <w:top w:val="none" w:sz="0" w:space="0" w:color="auto"/>
                    <w:left w:val="none" w:sz="0" w:space="0" w:color="auto"/>
                    <w:bottom w:val="none" w:sz="0" w:space="0" w:color="auto"/>
                    <w:right w:val="none" w:sz="0" w:space="0" w:color="auto"/>
                  </w:divBdr>
                </w:div>
                <w:div w:id="1908567238">
                  <w:marLeft w:val="0"/>
                  <w:marRight w:val="0"/>
                  <w:marTop w:val="0"/>
                  <w:marBottom w:val="0"/>
                  <w:divBdr>
                    <w:top w:val="none" w:sz="0" w:space="0" w:color="auto"/>
                    <w:left w:val="none" w:sz="0" w:space="0" w:color="auto"/>
                    <w:bottom w:val="none" w:sz="0" w:space="0" w:color="auto"/>
                    <w:right w:val="none" w:sz="0" w:space="0" w:color="auto"/>
                  </w:divBdr>
                </w:div>
                <w:div w:id="285352785">
                  <w:marLeft w:val="0"/>
                  <w:marRight w:val="0"/>
                  <w:marTop w:val="0"/>
                  <w:marBottom w:val="0"/>
                  <w:divBdr>
                    <w:top w:val="none" w:sz="0" w:space="0" w:color="auto"/>
                    <w:left w:val="none" w:sz="0" w:space="0" w:color="auto"/>
                    <w:bottom w:val="none" w:sz="0" w:space="0" w:color="auto"/>
                    <w:right w:val="none" w:sz="0" w:space="0" w:color="auto"/>
                  </w:divBdr>
                </w:div>
                <w:div w:id="1912883516">
                  <w:marLeft w:val="0"/>
                  <w:marRight w:val="0"/>
                  <w:marTop w:val="0"/>
                  <w:marBottom w:val="0"/>
                  <w:divBdr>
                    <w:top w:val="none" w:sz="0" w:space="0" w:color="auto"/>
                    <w:left w:val="none" w:sz="0" w:space="0" w:color="auto"/>
                    <w:bottom w:val="none" w:sz="0" w:space="0" w:color="auto"/>
                    <w:right w:val="none" w:sz="0" w:space="0" w:color="auto"/>
                  </w:divBdr>
                </w:div>
                <w:div w:id="531117569">
                  <w:marLeft w:val="0"/>
                  <w:marRight w:val="0"/>
                  <w:marTop w:val="0"/>
                  <w:marBottom w:val="0"/>
                  <w:divBdr>
                    <w:top w:val="none" w:sz="0" w:space="0" w:color="auto"/>
                    <w:left w:val="none" w:sz="0" w:space="0" w:color="auto"/>
                    <w:bottom w:val="none" w:sz="0" w:space="0" w:color="auto"/>
                    <w:right w:val="none" w:sz="0" w:space="0" w:color="auto"/>
                  </w:divBdr>
                </w:div>
                <w:div w:id="1791165820">
                  <w:marLeft w:val="0"/>
                  <w:marRight w:val="0"/>
                  <w:marTop w:val="0"/>
                  <w:marBottom w:val="0"/>
                  <w:divBdr>
                    <w:top w:val="none" w:sz="0" w:space="0" w:color="auto"/>
                    <w:left w:val="none" w:sz="0" w:space="0" w:color="auto"/>
                    <w:bottom w:val="none" w:sz="0" w:space="0" w:color="auto"/>
                    <w:right w:val="none" w:sz="0" w:space="0" w:color="auto"/>
                  </w:divBdr>
                </w:div>
                <w:div w:id="2137018969">
                  <w:marLeft w:val="0"/>
                  <w:marRight w:val="0"/>
                  <w:marTop w:val="0"/>
                  <w:marBottom w:val="0"/>
                  <w:divBdr>
                    <w:top w:val="none" w:sz="0" w:space="0" w:color="auto"/>
                    <w:left w:val="none" w:sz="0" w:space="0" w:color="auto"/>
                    <w:bottom w:val="none" w:sz="0" w:space="0" w:color="auto"/>
                    <w:right w:val="none" w:sz="0" w:space="0" w:color="auto"/>
                  </w:divBdr>
                </w:div>
                <w:div w:id="869681229">
                  <w:marLeft w:val="0"/>
                  <w:marRight w:val="0"/>
                  <w:marTop w:val="0"/>
                  <w:marBottom w:val="0"/>
                  <w:divBdr>
                    <w:top w:val="none" w:sz="0" w:space="0" w:color="auto"/>
                    <w:left w:val="none" w:sz="0" w:space="0" w:color="auto"/>
                    <w:bottom w:val="none" w:sz="0" w:space="0" w:color="auto"/>
                    <w:right w:val="none" w:sz="0" w:space="0" w:color="auto"/>
                  </w:divBdr>
                </w:div>
                <w:div w:id="1493717462">
                  <w:marLeft w:val="0"/>
                  <w:marRight w:val="0"/>
                  <w:marTop w:val="0"/>
                  <w:marBottom w:val="0"/>
                  <w:divBdr>
                    <w:top w:val="none" w:sz="0" w:space="0" w:color="auto"/>
                    <w:left w:val="none" w:sz="0" w:space="0" w:color="auto"/>
                    <w:bottom w:val="none" w:sz="0" w:space="0" w:color="auto"/>
                    <w:right w:val="none" w:sz="0" w:space="0" w:color="auto"/>
                  </w:divBdr>
                </w:div>
                <w:div w:id="782915929">
                  <w:marLeft w:val="0"/>
                  <w:marRight w:val="0"/>
                  <w:marTop w:val="0"/>
                  <w:marBottom w:val="0"/>
                  <w:divBdr>
                    <w:top w:val="none" w:sz="0" w:space="0" w:color="auto"/>
                    <w:left w:val="none" w:sz="0" w:space="0" w:color="auto"/>
                    <w:bottom w:val="none" w:sz="0" w:space="0" w:color="auto"/>
                    <w:right w:val="none" w:sz="0" w:space="0" w:color="auto"/>
                  </w:divBdr>
                </w:div>
                <w:div w:id="1480532440">
                  <w:marLeft w:val="0"/>
                  <w:marRight w:val="0"/>
                  <w:marTop w:val="0"/>
                  <w:marBottom w:val="0"/>
                  <w:divBdr>
                    <w:top w:val="none" w:sz="0" w:space="0" w:color="auto"/>
                    <w:left w:val="none" w:sz="0" w:space="0" w:color="auto"/>
                    <w:bottom w:val="none" w:sz="0" w:space="0" w:color="auto"/>
                    <w:right w:val="none" w:sz="0" w:space="0" w:color="auto"/>
                  </w:divBdr>
                </w:div>
                <w:div w:id="1692874148">
                  <w:marLeft w:val="0"/>
                  <w:marRight w:val="0"/>
                  <w:marTop w:val="0"/>
                  <w:marBottom w:val="0"/>
                  <w:divBdr>
                    <w:top w:val="none" w:sz="0" w:space="0" w:color="auto"/>
                    <w:left w:val="none" w:sz="0" w:space="0" w:color="auto"/>
                    <w:bottom w:val="none" w:sz="0" w:space="0" w:color="auto"/>
                    <w:right w:val="none" w:sz="0" w:space="0" w:color="auto"/>
                  </w:divBdr>
                </w:div>
                <w:div w:id="1886866405">
                  <w:marLeft w:val="0"/>
                  <w:marRight w:val="0"/>
                  <w:marTop w:val="0"/>
                  <w:marBottom w:val="0"/>
                  <w:divBdr>
                    <w:top w:val="none" w:sz="0" w:space="0" w:color="auto"/>
                    <w:left w:val="none" w:sz="0" w:space="0" w:color="auto"/>
                    <w:bottom w:val="none" w:sz="0" w:space="0" w:color="auto"/>
                    <w:right w:val="none" w:sz="0" w:space="0" w:color="auto"/>
                  </w:divBdr>
                </w:div>
                <w:div w:id="749698583">
                  <w:marLeft w:val="0"/>
                  <w:marRight w:val="0"/>
                  <w:marTop w:val="0"/>
                  <w:marBottom w:val="0"/>
                  <w:divBdr>
                    <w:top w:val="none" w:sz="0" w:space="0" w:color="auto"/>
                    <w:left w:val="none" w:sz="0" w:space="0" w:color="auto"/>
                    <w:bottom w:val="none" w:sz="0" w:space="0" w:color="auto"/>
                    <w:right w:val="none" w:sz="0" w:space="0" w:color="auto"/>
                  </w:divBdr>
                </w:div>
                <w:div w:id="1511917675">
                  <w:marLeft w:val="0"/>
                  <w:marRight w:val="0"/>
                  <w:marTop w:val="0"/>
                  <w:marBottom w:val="0"/>
                  <w:divBdr>
                    <w:top w:val="none" w:sz="0" w:space="0" w:color="auto"/>
                    <w:left w:val="none" w:sz="0" w:space="0" w:color="auto"/>
                    <w:bottom w:val="none" w:sz="0" w:space="0" w:color="auto"/>
                    <w:right w:val="none" w:sz="0" w:space="0" w:color="auto"/>
                  </w:divBdr>
                </w:div>
                <w:div w:id="124541783">
                  <w:marLeft w:val="0"/>
                  <w:marRight w:val="0"/>
                  <w:marTop w:val="0"/>
                  <w:marBottom w:val="0"/>
                  <w:divBdr>
                    <w:top w:val="none" w:sz="0" w:space="0" w:color="auto"/>
                    <w:left w:val="none" w:sz="0" w:space="0" w:color="auto"/>
                    <w:bottom w:val="none" w:sz="0" w:space="0" w:color="auto"/>
                    <w:right w:val="none" w:sz="0" w:space="0" w:color="auto"/>
                  </w:divBdr>
                </w:div>
                <w:div w:id="906571181">
                  <w:marLeft w:val="0"/>
                  <w:marRight w:val="0"/>
                  <w:marTop w:val="0"/>
                  <w:marBottom w:val="0"/>
                  <w:divBdr>
                    <w:top w:val="none" w:sz="0" w:space="0" w:color="auto"/>
                    <w:left w:val="none" w:sz="0" w:space="0" w:color="auto"/>
                    <w:bottom w:val="none" w:sz="0" w:space="0" w:color="auto"/>
                    <w:right w:val="none" w:sz="0" w:space="0" w:color="auto"/>
                  </w:divBdr>
                </w:div>
                <w:div w:id="1224097510">
                  <w:marLeft w:val="0"/>
                  <w:marRight w:val="0"/>
                  <w:marTop w:val="0"/>
                  <w:marBottom w:val="0"/>
                  <w:divBdr>
                    <w:top w:val="none" w:sz="0" w:space="0" w:color="auto"/>
                    <w:left w:val="none" w:sz="0" w:space="0" w:color="auto"/>
                    <w:bottom w:val="none" w:sz="0" w:space="0" w:color="auto"/>
                    <w:right w:val="none" w:sz="0" w:space="0" w:color="auto"/>
                  </w:divBdr>
                </w:div>
                <w:div w:id="422994016">
                  <w:marLeft w:val="0"/>
                  <w:marRight w:val="0"/>
                  <w:marTop w:val="0"/>
                  <w:marBottom w:val="0"/>
                  <w:divBdr>
                    <w:top w:val="none" w:sz="0" w:space="0" w:color="auto"/>
                    <w:left w:val="none" w:sz="0" w:space="0" w:color="auto"/>
                    <w:bottom w:val="none" w:sz="0" w:space="0" w:color="auto"/>
                    <w:right w:val="none" w:sz="0" w:space="0" w:color="auto"/>
                  </w:divBdr>
                </w:div>
                <w:div w:id="1959947652">
                  <w:marLeft w:val="0"/>
                  <w:marRight w:val="0"/>
                  <w:marTop w:val="0"/>
                  <w:marBottom w:val="0"/>
                  <w:divBdr>
                    <w:top w:val="none" w:sz="0" w:space="0" w:color="auto"/>
                    <w:left w:val="none" w:sz="0" w:space="0" w:color="auto"/>
                    <w:bottom w:val="none" w:sz="0" w:space="0" w:color="auto"/>
                    <w:right w:val="none" w:sz="0" w:space="0" w:color="auto"/>
                  </w:divBdr>
                </w:div>
                <w:div w:id="249507010">
                  <w:marLeft w:val="0"/>
                  <w:marRight w:val="0"/>
                  <w:marTop w:val="0"/>
                  <w:marBottom w:val="0"/>
                  <w:divBdr>
                    <w:top w:val="none" w:sz="0" w:space="0" w:color="auto"/>
                    <w:left w:val="none" w:sz="0" w:space="0" w:color="auto"/>
                    <w:bottom w:val="none" w:sz="0" w:space="0" w:color="auto"/>
                    <w:right w:val="none" w:sz="0" w:space="0" w:color="auto"/>
                  </w:divBdr>
                </w:div>
                <w:div w:id="892734944">
                  <w:marLeft w:val="0"/>
                  <w:marRight w:val="0"/>
                  <w:marTop w:val="0"/>
                  <w:marBottom w:val="0"/>
                  <w:divBdr>
                    <w:top w:val="none" w:sz="0" w:space="0" w:color="auto"/>
                    <w:left w:val="none" w:sz="0" w:space="0" w:color="auto"/>
                    <w:bottom w:val="none" w:sz="0" w:space="0" w:color="auto"/>
                    <w:right w:val="none" w:sz="0" w:space="0" w:color="auto"/>
                  </w:divBdr>
                </w:div>
                <w:div w:id="1770345423">
                  <w:marLeft w:val="0"/>
                  <w:marRight w:val="0"/>
                  <w:marTop w:val="0"/>
                  <w:marBottom w:val="0"/>
                  <w:divBdr>
                    <w:top w:val="none" w:sz="0" w:space="0" w:color="auto"/>
                    <w:left w:val="none" w:sz="0" w:space="0" w:color="auto"/>
                    <w:bottom w:val="none" w:sz="0" w:space="0" w:color="auto"/>
                    <w:right w:val="none" w:sz="0" w:space="0" w:color="auto"/>
                  </w:divBdr>
                </w:div>
                <w:div w:id="1169755200">
                  <w:marLeft w:val="0"/>
                  <w:marRight w:val="0"/>
                  <w:marTop w:val="0"/>
                  <w:marBottom w:val="0"/>
                  <w:divBdr>
                    <w:top w:val="none" w:sz="0" w:space="0" w:color="auto"/>
                    <w:left w:val="none" w:sz="0" w:space="0" w:color="auto"/>
                    <w:bottom w:val="none" w:sz="0" w:space="0" w:color="auto"/>
                    <w:right w:val="none" w:sz="0" w:space="0" w:color="auto"/>
                  </w:divBdr>
                </w:div>
                <w:div w:id="1967619416">
                  <w:marLeft w:val="0"/>
                  <w:marRight w:val="0"/>
                  <w:marTop w:val="0"/>
                  <w:marBottom w:val="0"/>
                  <w:divBdr>
                    <w:top w:val="none" w:sz="0" w:space="0" w:color="auto"/>
                    <w:left w:val="none" w:sz="0" w:space="0" w:color="auto"/>
                    <w:bottom w:val="none" w:sz="0" w:space="0" w:color="auto"/>
                    <w:right w:val="none" w:sz="0" w:space="0" w:color="auto"/>
                  </w:divBdr>
                </w:div>
                <w:div w:id="1482042455">
                  <w:marLeft w:val="0"/>
                  <w:marRight w:val="0"/>
                  <w:marTop w:val="0"/>
                  <w:marBottom w:val="0"/>
                  <w:divBdr>
                    <w:top w:val="none" w:sz="0" w:space="0" w:color="auto"/>
                    <w:left w:val="none" w:sz="0" w:space="0" w:color="auto"/>
                    <w:bottom w:val="none" w:sz="0" w:space="0" w:color="auto"/>
                    <w:right w:val="none" w:sz="0" w:space="0" w:color="auto"/>
                  </w:divBdr>
                </w:div>
                <w:div w:id="292448143">
                  <w:marLeft w:val="0"/>
                  <w:marRight w:val="0"/>
                  <w:marTop w:val="0"/>
                  <w:marBottom w:val="0"/>
                  <w:divBdr>
                    <w:top w:val="none" w:sz="0" w:space="0" w:color="auto"/>
                    <w:left w:val="none" w:sz="0" w:space="0" w:color="auto"/>
                    <w:bottom w:val="none" w:sz="0" w:space="0" w:color="auto"/>
                    <w:right w:val="none" w:sz="0" w:space="0" w:color="auto"/>
                  </w:divBdr>
                </w:div>
                <w:div w:id="1990087682">
                  <w:marLeft w:val="0"/>
                  <w:marRight w:val="0"/>
                  <w:marTop w:val="0"/>
                  <w:marBottom w:val="0"/>
                  <w:divBdr>
                    <w:top w:val="none" w:sz="0" w:space="0" w:color="auto"/>
                    <w:left w:val="none" w:sz="0" w:space="0" w:color="auto"/>
                    <w:bottom w:val="none" w:sz="0" w:space="0" w:color="auto"/>
                    <w:right w:val="none" w:sz="0" w:space="0" w:color="auto"/>
                  </w:divBdr>
                </w:div>
                <w:div w:id="1821845891">
                  <w:marLeft w:val="0"/>
                  <w:marRight w:val="0"/>
                  <w:marTop w:val="0"/>
                  <w:marBottom w:val="0"/>
                  <w:divBdr>
                    <w:top w:val="none" w:sz="0" w:space="0" w:color="auto"/>
                    <w:left w:val="none" w:sz="0" w:space="0" w:color="auto"/>
                    <w:bottom w:val="none" w:sz="0" w:space="0" w:color="auto"/>
                    <w:right w:val="none" w:sz="0" w:space="0" w:color="auto"/>
                  </w:divBdr>
                </w:div>
                <w:div w:id="483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6046">
      <w:bodyDiv w:val="1"/>
      <w:marLeft w:val="0"/>
      <w:marRight w:val="0"/>
      <w:marTop w:val="0"/>
      <w:marBottom w:val="0"/>
      <w:divBdr>
        <w:top w:val="none" w:sz="0" w:space="0" w:color="auto"/>
        <w:left w:val="none" w:sz="0" w:space="0" w:color="auto"/>
        <w:bottom w:val="none" w:sz="0" w:space="0" w:color="auto"/>
        <w:right w:val="none" w:sz="0" w:space="0" w:color="auto"/>
      </w:divBdr>
      <w:divsChild>
        <w:div w:id="1876773914">
          <w:marLeft w:val="0"/>
          <w:marRight w:val="0"/>
          <w:marTop w:val="0"/>
          <w:marBottom w:val="0"/>
          <w:divBdr>
            <w:top w:val="none" w:sz="0" w:space="0" w:color="auto"/>
            <w:left w:val="none" w:sz="0" w:space="0" w:color="auto"/>
            <w:bottom w:val="none" w:sz="0" w:space="0" w:color="auto"/>
            <w:right w:val="none" w:sz="0" w:space="0" w:color="auto"/>
          </w:divBdr>
        </w:div>
        <w:div w:id="663707118">
          <w:marLeft w:val="0"/>
          <w:marRight w:val="0"/>
          <w:marTop w:val="0"/>
          <w:marBottom w:val="0"/>
          <w:divBdr>
            <w:top w:val="none" w:sz="0" w:space="0" w:color="auto"/>
            <w:left w:val="none" w:sz="0" w:space="0" w:color="auto"/>
            <w:bottom w:val="none" w:sz="0" w:space="0" w:color="auto"/>
            <w:right w:val="none" w:sz="0" w:space="0" w:color="auto"/>
          </w:divBdr>
        </w:div>
        <w:div w:id="698823705">
          <w:marLeft w:val="0"/>
          <w:marRight w:val="0"/>
          <w:marTop w:val="0"/>
          <w:marBottom w:val="0"/>
          <w:divBdr>
            <w:top w:val="none" w:sz="0" w:space="0" w:color="auto"/>
            <w:left w:val="none" w:sz="0" w:space="0" w:color="auto"/>
            <w:bottom w:val="none" w:sz="0" w:space="0" w:color="auto"/>
            <w:right w:val="none" w:sz="0" w:space="0" w:color="auto"/>
          </w:divBdr>
        </w:div>
        <w:div w:id="1110469042">
          <w:marLeft w:val="0"/>
          <w:marRight w:val="0"/>
          <w:marTop w:val="0"/>
          <w:marBottom w:val="0"/>
          <w:divBdr>
            <w:top w:val="none" w:sz="0" w:space="0" w:color="auto"/>
            <w:left w:val="none" w:sz="0" w:space="0" w:color="auto"/>
            <w:bottom w:val="none" w:sz="0" w:space="0" w:color="auto"/>
            <w:right w:val="none" w:sz="0" w:space="0" w:color="auto"/>
          </w:divBdr>
        </w:div>
      </w:divsChild>
    </w:div>
    <w:div w:id="1926766925">
      <w:bodyDiv w:val="1"/>
      <w:marLeft w:val="0"/>
      <w:marRight w:val="0"/>
      <w:marTop w:val="0"/>
      <w:marBottom w:val="0"/>
      <w:divBdr>
        <w:top w:val="none" w:sz="0" w:space="0" w:color="auto"/>
        <w:left w:val="none" w:sz="0" w:space="0" w:color="auto"/>
        <w:bottom w:val="none" w:sz="0" w:space="0" w:color="auto"/>
        <w:right w:val="none" w:sz="0" w:space="0" w:color="auto"/>
      </w:divBdr>
      <w:divsChild>
        <w:div w:id="611090349">
          <w:marLeft w:val="0"/>
          <w:marRight w:val="0"/>
          <w:marTop w:val="0"/>
          <w:marBottom w:val="0"/>
          <w:divBdr>
            <w:top w:val="none" w:sz="0" w:space="0" w:color="auto"/>
            <w:left w:val="none" w:sz="0" w:space="0" w:color="auto"/>
            <w:bottom w:val="none" w:sz="0" w:space="0" w:color="auto"/>
            <w:right w:val="none" w:sz="0" w:space="0" w:color="auto"/>
          </w:divBdr>
        </w:div>
        <w:div w:id="1314018847">
          <w:marLeft w:val="0"/>
          <w:marRight w:val="0"/>
          <w:marTop w:val="0"/>
          <w:marBottom w:val="0"/>
          <w:divBdr>
            <w:top w:val="none" w:sz="0" w:space="0" w:color="auto"/>
            <w:left w:val="none" w:sz="0" w:space="0" w:color="auto"/>
            <w:bottom w:val="none" w:sz="0" w:space="0" w:color="auto"/>
            <w:right w:val="none" w:sz="0" w:space="0" w:color="auto"/>
          </w:divBdr>
        </w:div>
        <w:div w:id="91055555">
          <w:marLeft w:val="0"/>
          <w:marRight w:val="0"/>
          <w:marTop w:val="0"/>
          <w:marBottom w:val="0"/>
          <w:divBdr>
            <w:top w:val="none" w:sz="0" w:space="0" w:color="auto"/>
            <w:left w:val="none" w:sz="0" w:space="0" w:color="auto"/>
            <w:bottom w:val="none" w:sz="0" w:space="0" w:color="auto"/>
            <w:right w:val="none" w:sz="0" w:space="0" w:color="auto"/>
          </w:divBdr>
        </w:div>
        <w:div w:id="452479992">
          <w:marLeft w:val="0"/>
          <w:marRight w:val="0"/>
          <w:marTop w:val="0"/>
          <w:marBottom w:val="0"/>
          <w:divBdr>
            <w:top w:val="none" w:sz="0" w:space="0" w:color="auto"/>
            <w:left w:val="none" w:sz="0" w:space="0" w:color="auto"/>
            <w:bottom w:val="none" w:sz="0" w:space="0" w:color="auto"/>
            <w:right w:val="none" w:sz="0" w:space="0" w:color="auto"/>
          </w:divBdr>
        </w:div>
        <w:div w:id="2040275664">
          <w:marLeft w:val="0"/>
          <w:marRight w:val="0"/>
          <w:marTop w:val="0"/>
          <w:marBottom w:val="0"/>
          <w:divBdr>
            <w:top w:val="none" w:sz="0" w:space="0" w:color="auto"/>
            <w:left w:val="none" w:sz="0" w:space="0" w:color="auto"/>
            <w:bottom w:val="none" w:sz="0" w:space="0" w:color="auto"/>
            <w:right w:val="none" w:sz="0" w:space="0" w:color="auto"/>
          </w:divBdr>
        </w:div>
        <w:div w:id="22132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g"/><Relationship Id="rId18" Type="http://schemas.openxmlformats.org/officeDocument/2006/relationships/hyperlink" Target="https://europa.eu/youreurope/business/product-requirements/compliance/index_it.htm?pk_campaign=SDG&amp;pk_kwd=launch&amp;pk_source=sea&amp;pk_medium=search&amp;pk_content=compliance"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10</Pages>
  <Words>3574</Words>
  <Characters>20378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Pampaloni</dc:creator>
  <cp:lastModifiedBy>Lorenzo Pampaloni</cp:lastModifiedBy>
  <cp:revision>10</cp:revision>
  <dcterms:created xsi:type="dcterms:W3CDTF">2022-03-23T09:48:00Z</dcterms:created>
  <dcterms:modified xsi:type="dcterms:W3CDTF">2022-05-26T07:03:00Z</dcterms:modified>
</cp:coreProperties>
</file>