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Materiale Elettrico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8B3456" w:rsidP="00993F18">
            <w:pPr>
              <w:shd w:val="clear" w:color="auto" w:fill="FFFFFF"/>
            </w:pPr>
            <w:r>
              <w:t>Apparecchi da cucina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C95ABD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4080" behindDoc="0" locked="0" layoutInCell="1" allowOverlap="1" wp14:anchorId="6447E2B6" wp14:editId="34D15621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66675</wp:posOffset>
                  </wp:positionV>
                  <wp:extent cx="2409825" cy="1806575"/>
                  <wp:effectExtent l="0" t="0" r="9525" b="3175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93056" behindDoc="0" locked="0" layoutInCell="1" allowOverlap="1" wp14:anchorId="1F182B79" wp14:editId="7D48934D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64770</wp:posOffset>
                  </wp:positionV>
                  <wp:extent cx="921385" cy="1575435"/>
                  <wp:effectExtent l="0" t="0" r="0" b="5715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578A83A6" wp14:editId="77E95E07">
                  <wp:simplePos x="0" y="0"/>
                  <wp:positionH relativeFrom="column">
                    <wp:posOffset>4790440</wp:posOffset>
                  </wp:positionH>
                  <wp:positionV relativeFrom="paragraph">
                    <wp:posOffset>66040</wp:posOffset>
                  </wp:positionV>
                  <wp:extent cx="2675255" cy="1783715"/>
                  <wp:effectExtent l="0" t="0" r="0" b="6985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55" cy="178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C95ABD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1008" behindDoc="0" locked="0" layoutInCell="1" allowOverlap="1" wp14:anchorId="01AD0BA4" wp14:editId="66A43FE8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83820</wp:posOffset>
                  </wp:positionV>
                  <wp:extent cx="2103755" cy="1384935"/>
                  <wp:effectExtent l="0" t="0" r="0" b="571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ratto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55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C95ABD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5104" behindDoc="0" locked="0" layoutInCell="1" allowOverlap="1" wp14:anchorId="7066CF6F" wp14:editId="3330DB86">
                  <wp:simplePos x="0" y="0"/>
                  <wp:positionH relativeFrom="column">
                    <wp:posOffset>3996690</wp:posOffset>
                  </wp:positionH>
                  <wp:positionV relativeFrom="paragraph">
                    <wp:posOffset>151130</wp:posOffset>
                  </wp:positionV>
                  <wp:extent cx="1962150" cy="1308311"/>
                  <wp:effectExtent l="0" t="0" r="0" b="635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tell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95" cy="131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8B3456" w:rsidP="00C6247E">
            <w:pPr>
              <w:shd w:val="clear" w:color="auto" w:fill="FFFFFF"/>
              <w:jc w:val="both"/>
            </w:pPr>
            <w:r>
              <w:t>Macchine da cucina per uso domestico e similare</w:t>
            </w:r>
            <w:r w:rsidR="006A234C">
              <w:t xml:space="preserve">, </w:t>
            </w:r>
            <w:r w:rsidR="009F4E61">
              <w:t>la cui</w:t>
            </w:r>
            <w:r w:rsidR="009F4E61" w:rsidRPr="009F4E61">
              <w:t xml:space="preserve"> tensione nominale non sia superiore a 250 V</w:t>
            </w:r>
            <w:r w:rsidR="006A234C">
              <w:t xml:space="preserve">. </w:t>
            </w:r>
            <w:r>
              <w:t xml:space="preserve">Ne sono </w:t>
            </w:r>
            <w:r w:rsidR="00C6247E">
              <w:t>esempi</w:t>
            </w:r>
            <w:r>
              <w:t xml:space="preserve"> (</w:t>
            </w:r>
            <w:r w:rsidR="00C6247E">
              <w:t xml:space="preserve">elenco </w:t>
            </w:r>
            <w:r>
              <w:t>non esaustivo):</w:t>
            </w:r>
            <w:r w:rsidR="006A234C">
              <w:t xml:space="preserve"> </w:t>
            </w:r>
            <w:r>
              <w:t>i frullatori, gli estrattori centrifughi per frutta e verdura, le grattugie e i tritacarne, gli sbattitori, i robot da cucina, i</w:t>
            </w:r>
            <w:r w:rsidR="000D4B49">
              <w:t xml:space="preserve"> </w:t>
            </w:r>
            <w:r>
              <w:t>coltelli elettrici e le affettatrici</w:t>
            </w:r>
            <w:r w:rsidR="00146DEB">
              <w:t xml:space="preserve">, </w:t>
            </w:r>
            <w:r w:rsidR="000D4B49">
              <w:t xml:space="preserve">le </w:t>
            </w:r>
            <w:r w:rsidR="00146DEB">
              <w:t xml:space="preserve">macchine per il gelato elettriche prive di </w:t>
            </w:r>
            <w:r w:rsidR="000D4B49">
              <w:t>motocompressore</w:t>
            </w:r>
            <w:r>
              <w:t>.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802B0F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>indicazione estremi del fabbricante e dell’importatore (se il fabbricante non è europeo)</w:t>
            </w:r>
          </w:p>
          <w:p w:rsidR="00EC3CC9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 targa obbligatori</w:t>
            </w:r>
          </w:p>
          <w:p w:rsidR="00802B0F" w:rsidRPr="009C3208" w:rsidRDefault="00360B05" w:rsidP="001D0C2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>istruzioni 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4CD5090" wp14:editId="1398713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 prodotto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Default="00DE3D31" w:rsidP="00644E2C">
            <w:pPr>
              <w:jc w:val="both"/>
            </w:pP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lastRenderedPageBreak/>
              <w:t xml:space="preserve">Anche in questo caso i dati riportati in confezione o su un documento che accompagna il prodotto 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DE3D31" w:rsidRPr="000A6908" w:rsidRDefault="00DE3D31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DATI DI TARGA OBBLIGATORI</w:t>
            </w:r>
          </w:p>
          <w:p w:rsidR="00DE3D31" w:rsidRDefault="00DE3D31" w:rsidP="00644E2C">
            <w:pPr>
              <w:jc w:val="both"/>
            </w:pPr>
          </w:p>
          <w:p w:rsidR="00DE3D31" w:rsidRDefault="00DE3D31" w:rsidP="00644E2C">
            <w:pPr>
              <w:jc w:val="both"/>
            </w:pPr>
            <w:r>
              <w:t xml:space="preserve">La norma </w:t>
            </w:r>
            <w:r w:rsidR="001C1ECA">
              <w:t>deriva</w:t>
            </w:r>
            <w:r w:rsidR="00520D19">
              <w:t xml:space="preserve"> la presunzione della</w:t>
            </w:r>
            <w:r>
              <w:t xml:space="preserve"> conformità</w:t>
            </w:r>
            <w:r w:rsidR="00520D19">
              <w:t xml:space="preserve"> agli obiettivi di sicur</w:t>
            </w:r>
            <w:r w:rsidR="003E6B76">
              <w:t>ezza di un prodotto elettrico</w:t>
            </w:r>
            <w:r w:rsidR="001C1ECA">
              <w:t xml:space="preserve"> da</w:t>
            </w:r>
            <w:r w:rsidR="00520D19">
              <w:t>lla conformità dello stesso alle norme armonizzate ad esso applicabil</w:t>
            </w:r>
            <w:r w:rsidR="00784AC8">
              <w:t xml:space="preserve">i. Nel caso degli apparecchi elettrici </w:t>
            </w:r>
            <w:r w:rsidR="00520D19">
              <w:t xml:space="preserve">ad uso </w:t>
            </w:r>
            <w:r w:rsidR="00784AC8">
              <w:t>domestico</w:t>
            </w:r>
            <w:r w:rsidR="00520D19">
              <w:t xml:space="preserve"> la normativa tecnica armonizzata impone </w:t>
            </w:r>
            <w:r w:rsidR="000A6908">
              <w:t>l’indicazione</w:t>
            </w:r>
            <w:r w:rsidR="00520D19">
              <w:t xml:space="preserve"> sul prodotto:</w:t>
            </w:r>
          </w:p>
          <w:p w:rsidR="00520D19" w:rsidRDefault="00520D19" w:rsidP="00644E2C">
            <w:pPr>
              <w:jc w:val="both"/>
            </w:pPr>
          </w:p>
          <w:p w:rsidR="00520D19" w:rsidRDefault="00520D19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tensione di alimentazione, espressa in volt (V)</w:t>
            </w:r>
          </w:p>
          <w:p w:rsidR="00784AC8" w:rsidRDefault="00784AC8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frequenza nominale di alimentazione</w:t>
            </w:r>
            <w:r w:rsidR="007E68B4">
              <w:t xml:space="preserve"> in hertz (HZ)</w:t>
            </w:r>
            <w:r>
              <w:t xml:space="preserve"> o del simbolo </w:t>
            </w:r>
            <w:r w:rsidR="00417962">
              <w:t>corrispondente al tipo di corrente di alimentazione</w:t>
            </w:r>
            <w:r w:rsidR="00E27451">
              <w:t>, posto in prossimità dell’indicazione della tensione</w:t>
            </w:r>
            <w:r w:rsidR="00417962">
              <w:t>:</w:t>
            </w:r>
          </w:p>
          <w:p w:rsidR="00417962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28B7411E" wp14:editId="1949DED0">
                  <wp:extent cx="525780" cy="2438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D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corrente continua</w:t>
            </w:r>
            <w:r w:rsidR="00E27451">
              <w:t>;</w:t>
            </w:r>
          </w:p>
          <w:p w:rsidR="00903CC0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41F58CE8" wp14:editId="042B74BB">
                  <wp:extent cx="365760" cy="190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AC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corrente alternata</w:t>
            </w:r>
            <w:r w:rsidR="00E27451">
              <w:t>;</w:t>
            </w:r>
          </w:p>
          <w:p w:rsidR="00520D19" w:rsidRDefault="00AB3756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5CEB4CDE" wp14:editId="49F0C9D9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156845</wp:posOffset>
                  </wp:positionV>
                  <wp:extent cx="238125" cy="222250"/>
                  <wp:effectExtent l="0" t="0" r="9525" b="635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3269">
              <w:t xml:space="preserve">della potenza </w:t>
            </w:r>
            <w:r>
              <w:t>nominale</w:t>
            </w:r>
            <w:r w:rsidR="00A93269">
              <w:t xml:space="preserve"> assorbita espressa in watt (W) o della corrente </w:t>
            </w:r>
            <w:r>
              <w:t>nominale</w:t>
            </w:r>
            <w:r w:rsidR="00A93269">
              <w:t xml:space="preserve"> as</w:t>
            </w:r>
            <w:r w:rsidR="00C77697">
              <w:t>sorbita espressa in ampere (A)</w:t>
            </w:r>
            <w:r w:rsidR="00F83223">
              <w:t>;</w:t>
            </w:r>
          </w:p>
          <w:p w:rsidR="00520D19" w:rsidRDefault="003E6B76" w:rsidP="003E6B76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4864" behindDoc="0" locked="0" layoutInCell="1" allowOverlap="1" wp14:anchorId="1089D554" wp14:editId="12C9A5D3">
                  <wp:simplePos x="0" y="0"/>
                  <wp:positionH relativeFrom="column">
                    <wp:posOffset>3156585</wp:posOffset>
                  </wp:positionH>
                  <wp:positionV relativeFrom="paragraph">
                    <wp:posOffset>185420</wp:posOffset>
                  </wp:positionV>
                  <wp:extent cx="282575" cy="297180"/>
                  <wp:effectExtent l="0" t="0" r="3175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 III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D19">
              <w:t>della classe di isolamento</w:t>
            </w:r>
            <w:r>
              <w:t xml:space="preserve"> II (simbolo</w:t>
            </w:r>
            <w:r w:rsidR="00AB3756">
              <w:t xml:space="preserve"> </w:t>
            </w:r>
            <w:r>
              <w:t xml:space="preserve">       </w:t>
            </w:r>
            <w:r w:rsidR="008110F4">
              <w:t xml:space="preserve">) ove </w:t>
            </w:r>
            <w:r w:rsidR="00180B41">
              <w:t>il cavo d’alimentazione non sia dotato</w:t>
            </w:r>
            <w:r w:rsidR="008110F4">
              <w:t xml:space="preserve"> </w:t>
            </w:r>
            <w:r w:rsidR="00180B41">
              <w:t xml:space="preserve">di </w:t>
            </w:r>
            <w:r w:rsidR="00695FC3">
              <w:t>contatto</w:t>
            </w:r>
            <w:r w:rsidR="008746FA">
              <w:t xml:space="preserve"> per la messa</w:t>
            </w:r>
            <w:r w:rsidR="00695FC3">
              <w:t xml:space="preserve"> a</w:t>
            </w:r>
            <w:r w:rsidR="008110F4">
              <w:t xml:space="preserve"> terra</w:t>
            </w:r>
            <w:r>
              <w:t>, oppure della classe di isolamento III (simbolo</w:t>
            </w:r>
            <w:r w:rsidR="00AB3756">
              <w:t xml:space="preserve">  </w:t>
            </w:r>
            <w:r>
              <w:t xml:space="preserve">         )</w:t>
            </w:r>
            <w:r w:rsidR="0041336B">
              <w:t xml:space="preserve"> ove l’alimentazione provenga da un sistema a bassissima tensione di sicurezza (tensione inferiore a 42 V tra i conduttori o tra i conduttori e la terra), non sono ammessi apparecchi portatili in classe I</w:t>
            </w:r>
            <w:r w:rsidR="007E68B4">
              <w:t>;</w:t>
            </w:r>
          </w:p>
          <w:p w:rsidR="003E6B76" w:rsidRDefault="00F332AD" w:rsidP="00F332A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 grado di protezione dagli agenti esterni IP, che deve essere diverso da IPX0 (deve essere cioè garantita una minima protezione dai liquidi</w:t>
            </w:r>
            <w:r w:rsidR="00D31113">
              <w:t>, ovvero seconda cifra diversa da 0</w:t>
            </w:r>
            <w:r>
              <w:t>)</w:t>
            </w:r>
            <w:r w:rsidR="00575E17">
              <w:t>;</w:t>
            </w:r>
          </w:p>
          <w:p w:rsidR="00695FC3" w:rsidRDefault="00695FC3" w:rsidP="00695FC3">
            <w:pPr>
              <w:jc w:val="both"/>
            </w:pPr>
          </w:p>
          <w:p w:rsidR="00216BCD" w:rsidRDefault="00554104" w:rsidP="00695FC3">
            <w:pPr>
              <w:jc w:val="both"/>
            </w:pPr>
            <w:r>
              <w:t>Nel caso specifico di frullatori senza cavo, i relativi supporti per l’alimentazione devono essere marcati con nome, marchio di fabbrica o marchio di identificazione del produttore e il riferimento al modello o al tipo.</w:t>
            </w:r>
          </w:p>
          <w:p w:rsidR="008F06AB" w:rsidRDefault="008F06AB" w:rsidP="00695FC3">
            <w:pPr>
              <w:jc w:val="both"/>
            </w:pPr>
          </w:p>
          <w:p w:rsidR="00B42ED4" w:rsidRDefault="0075356D" w:rsidP="00695FC3">
            <w:pPr>
              <w:jc w:val="both"/>
            </w:pPr>
            <w:r>
              <w:t>I suddetti dati di targa si trovano collocati sul prodotto, in forma visi</w:t>
            </w:r>
            <w:r w:rsidR="00F332AD">
              <w:t>bile, su superficie accessibile.</w:t>
            </w:r>
            <w:r w:rsidR="00B42ED4">
              <w:t xml:space="preserve"> Sono ammissibili altri marchi e simboli purché non creino confusione con la marcatura obbligatoria</w:t>
            </w:r>
            <w:r w:rsidR="00B26C33">
              <w:t>.</w:t>
            </w:r>
          </w:p>
          <w:p w:rsidR="00695FC3" w:rsidRPr="00D95470" w:rsidRDefault="00695FC3" w:rsidP="00695FC3">
            <w:pPr>
              <w:jc w:val="both"/>
              <w:rPr>
                <w:b/>
              </w:rPr>
            </w:pPr>
            <w:r>
              <w:t xml:space="preserve">Solitamente questi dati sono riportati anche in confezione, ma poiché l’obbligo è che siano presenti sul prodotto </w:t>
            </w:r>
            <w:r w:rsidRPr="00D95470">
              <w:rPr>
                <w:b/>
              </w:rPr>
              <w:t xml:space="preserve">È NECESSARIO CHE IL DISTRIBUTORE SI ACCERTI DELLA PRESENZA DEI DATI DI TARGA DIRETTAMENTE SUL PRODOTTO APRENDO ALMENO UNA </w:t>
            </w:r>
            <w:r w:rsidRPr="00D95470">
              <w:rPr>
                <w:b/>
              </w:rPr>
              <w:lastRenderedPageBreak/>
              <w:t>CONFEZIONE</w:t>
            </w:r>
          </w:p>
          <w:p w:rsidR="00600ED0" w:rsidRDefault="00600ED0" w:rsidP="00695FC3">
            <w:pPr>
              <w:jc w:val="both"/>
            </w:pPr>
          </w:p>
          <w:p w:rsidR="00230CE4" w:rsidRDefault="00230CE4" w:rsidP="00695FC3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 xml:space="preserve">La norma impone che ogni prodotto elettrico sia accompagnato da istruzioni e </w:t>
            </w:r>
            <w:r w:rsidR="000A6908">
              <w:t xml:space="preserve"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7E68B4" w:rsidRDefault="007E68B4" w:rsidP="00644E2C">
            <w:pPr>
              <w:jc w:val="both"/>
              <w:rPr>
                <w:b/>
              </w:rPr>
            </w:pPr>
          </w:p>
          <w:p w:rsidR="00AC6EDC" w:rsidRDefault="00AC6EDC" w:rsidP="00250E08">
            <w:pPr>
              <w:shd w:val="clear" w:color="auto" w:fill="FFFFFF"/>
              <w:jc w:val="both"/>
            </w:pPr>
            <w:r w:rsidRPr="00AC6EDC">
              <w:t xml:space="preserve">Le istruzioni </w:t>
            </w:r>
            <w:r w:rsidR="001E733C">
              <w:t xml:space="preserve">sulla sicurezza </w:t>
            </w:r>
            <w:r w:rsidR="00624ECA" w:rsidRPr="001E733C">
              <w:t xml:space="preserve">devono essere raccolte nella sezione frontale delle istruzioni per l’utilizzatore. </w:t>
            </w:r>
            <w:r w:rsidR="00624ECA" w:rsidRPr="001E733C">
              <w:rPr>
                <w:b/>
              </w:rPr>
              <w:t>L’altezza dei caratteri, misurata sul</w:t>
            </w:r>
            <w:r w:rsidR="001E733C" w:rsidRPr="001E733C">
              <w:rPr>
                <w:b/>
              </w:rPr>
              <w:t>le lettere maiuscole, deve essere di almeno 3 mm</w:t>
            </w:r>
            <w:r w:rsidR="001E733C">
              <w:t xml:space="preserve">; tali istruzioni </w:t>
            </w:r>
            <w:r w:rsidRPr="00AC6EDC">
              <w:t>devono sostanz</w:t>
            </w:r>
            <w:r w:rsidR="001E733C">
              <w:t>ialmente indicare quanto segue:</w:t>
            </w:r>
          </w:p>
          <w:p w:rsidR="001E733C" w:rsidRPr="00AC6EDC" w:rsidRDefault="001E733C" w:rsidP="00624ECA">
            <w:pPr>
              <w:shd w:val="clear" w:color="auto" w:fill="FFFFFF"/>
            </w:pPr>
          </w:p>
          <w:p w:rsidR="00D62025" w:rsidRDefault="00D62025" w:rsidP="00554104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t xml:space="preserve">I </w:t>
            </w:r>
            <w:r w:rsidRPr="00554104">
              <w:t>dettagli su come pulire le superfici a contatto con gli alimenti</w:t>
            </w:r>
            <w:r>
              <w:t>.</w:t>
            </w:r>
          </w:p>
          <w:p w:rsidR="00554104" w:rsidRDefault="00554104" w:rsidP="00554104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t xml:space="preserve">I tempi di funzionamento e la </w:t>
            </w:r>
            <w:r w:rsidRPr="00554104">
              <w:t>regolazione della v</w:t>
            </w:r>
            <w:r w:rsidR="00BC6769">
              <w:t>elocità per gli accessori.</w:t>
            </w:r>
          </w:p>
          <w:p w:rsidR="00BC6769" w:rsidRDefault="00554104" w:rsidP="00BC6769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t>Gli accessori</w:t>
            </w:r>
            <w:r w:rsidR="00BC6769">
              <w:t xml:space="preserve"> extra</w:t>
            </w:r>
            <w:r>
              <w:t>,</w:t>
            </w:r>
            <w:r w:rsidR="00BC6769">
              <w:t xml:space="preserve"> cioè</w:t>
            </w:r>
            <w:r>
              <w:t xml:space="preserve"> esclusi quelli forniti insieme all’apparecchio, devono avere delle istruzioni </w:t>
            </w:r>
            <w:r w:rsidRPr="00554104">
              <w:t>riguardanti il loro uso in sicurezza.</w:t>
            </w:r>
          </w:p>
          <w:p w:rsidR="00BC6769" w:rsidRDefault="00BC6769" w:rsidP="00BC6769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t xml:space="preserve">Per le </w:t>
            </w:r>
            <w:r w:rsidRPr="00726A1B">
              <w:rPr>
                <w:b/>
              </w:rPr>
              <w:t>affettatrici</w:t>
            </w:r>
            <w:r>
              <w:t xml:space="preserve"> dotate di una base con una superficie piana sotto il piano scorrevole </w:t>
            </w:r>
            <w:r w:rsidR="00726A1B">
              <w:t xml:space="preserve">di </w:t>
            </w:r>
            <w:r w:rsidR="00554104" w:rsidRPr="00554104">
              <w:t xml:space="preserve">alimentazione, le istruzioni devono indicare </w:t>
            </w:r>
            <w:r w:rsidR="00726A1B">
              <w:t>“</w:t>
            </w:r>
            <w:r w:rsidRPr="00726A1B">
              <w:rPr>
                <w:i/>
              </w:rPr>
              <w:t xml:space="preserve">Questo apparecchio deve essere usato con il carrello di alimentazione e la piastra </w:t>
            </w:r>
            <w:r w:rsidR="00554104" w:rsidRPr="00726A1B">
              <w:rPr>
                <w:i/>
              </w:rPr>
              <w:t>di appoggio in posizione, a meno che ciò non sia possibile a causa della grandez</w:t>
            </w:r>
            <w:r w:rsidRPr="00726A1B">
              <w:rPr>
                <w:i/>
              </w:rPr>
              <w:t>za e della forma dell’alimento.</w:t>
            </w:r>
            <w:r w:rsidR="00726A1B" w:rsidRPr="00726A1B">
              <w:rPr>
                <w:i/>
              </w:rPr>
              <w:t>”</w:t>
            </w:r>
          </w:p>
          <w:p w:rsidR="00BC6769" w:rsidRDefault="00D62025" w:rsidP="00D62025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t>Per le</w:t>
            </w:r>
            <w:r w:rsidR="00554104" w:rsidRPr="00554104">
              <w:t xml:space="preserve"> </w:t>
            </w:r>
            <w:r w:rsidR="00554104" w:rsidRPr="00D62025">
              <w:rPr>
                <w:b/>
              </w:rPr>
              <w:t>macchine per la preparazione degli alimenti</w:t>
            </w:r>
            <w:r w:rsidR="00554104" w:rsidRPr="00554104">
              <w:t xml:space="preserve"> e </w:t>
            </w:r>
            <w:r w:rsidR="00BC6769">
              <w:t xml:space="preserve">i </w:t>
            </w:r>
            <w:r w:rsidR="00BC6769" w:rsidRPr="00D62025">
              <w:rPr>
                <w:b/>
              </w:rPr>
              <w:t>frullatori</w:t>
            </w:r>
            <w:r w:rsidR="00BC6769">
              <w:t xml:space="preserve"> devono </w:t>
            </w:r>
            <w:r>
              <w:t>essere forniti un avvertimenti relativi</w:t>
            </w:r>
            <w:r w:rsidR="00BC6769">
              <w:t xml:space="preserve"> </w:t>
            </w:r>
            <w:r w:rsidR="00554104" w:rsidRPr="00554104">
              <w:t>all’</w:t>
            </w:r>
            <w:r w:rsidR="00BC6769">
              <w:t>uso errato dell’apparecchio.</w:t>
            </w:r>
            <w:r>
              <w:t xml:space="preserve"> Devono </w:t>
            </w:r>
            <w:r w:rsidR="00BC6769">
              <w:t xml:space="preserve">indicare </w:t>
            </w:r>
            <w:r>
              <w:t xml:space="preserve">in particolare </w:t>
            </w:r>
            <w:r w:rsidR="00BC6769">
              <w:t>che</w:t>
            </w:r>
            <w:r>
              <w:t xml:space="preserve"> è </w:t>
            </w:r>
            <w:r w:rsidR="00554104" w:rsidRPr="00554104">
              <w:t>necessario prendere delle precauzioni quando si maneggiano le lame taglienti, in particolare quando si estrae la lama dalla coppa, quando la coppa viene svuotata e durante la pulizia.</w:t>
            </w:r>
          </w:p>
          <w:p w:rsidR="00BC6769" w:rsidRDefault="00D62025" w:rsidP="00BC6769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t xml:space="preserve">Per </w:t>
            </w:r>
            <w:r w:rsidR="00554104" w:rsidRPr="00554104">
              <w:t xml:space="preserve">i </w:t>
            </w:r>
            <w:r w:rsidR="00554104" w:rsidRPr="00D62025">
              <w:rPr>
                <w:b/>
              </w:rPr>
              <w:t>frullatori portatili</w:t>
            </w:r>
            <w:r w:rsidR="00554104" w:rsidRPr="00554104">
              <w:t xml:space="preserve"> </w:t>
            </w:r>
            <w:r>
              <w:t>deve essere fornita sostanzialmente l’istruzione “</w:t>
            </w:r>
            <w:r w:rsidR="00554104" w:rsidRPr="00D62025">
              <w:rPr>
                <w:i/>
              </w:rPr>
              <w:t xml:space="preserve">staccare sempre il frullatore dall’alimentazione se lasciato incustodito e prima di montarlo, </w:t>
            </w:r>
            <w:r w:rsidRPr="00D62025">
              <w:rPr>
                <w:i/>
              </w:rPr>
              <w:t xml:space="preserve">di smontarlo e di pulirlo; </w:t>
            </w:r>
            <w:r w:rsidR="00554104" w:rsidRPr="00D62025">
              <w:rPr>
                <w:i/>
              </w:rPr>
              <w:t>non permettere che i bambini utilizzino il frullatore senza sorveglianza.</w:t>
            </w:r>
            <w:r>
              <w:t>”</w:t>
            </w:r>
          </w:p>
          <w:p w:rsidR="00B236FD" w:rsidRDefault="00B236FD" w:rsidP="00BC6769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t xml:space="preserve">Per i </w:t>
            </w:r>
            <w:r w:rsidRPr="00B236FD">
              <w:rPr>
                <w:b/>
              </w:rPr>
              <w:t>frullatori senza cavo</w:t>
            </w:r>
            <w:r>
              <w:t xml:space="preserve"> devono indicare che il frullatore deve essere</w:t>
            </w:r>
            <w:r w:rsidRPr="00554104">
              <w:t xml:space="preserve"> usato so</w:t>
            </w:r>
            <w:r>
              <w:t>lo con il supporto fornito.</w:t>
            </w:r>
          </w:p>
          <w:p w:rsidR="00B236FD" w:rsidRDefault="00B236FD" w:rsidP="00B236FD">
            <w:pPr>
              <w:pStyle w:val="Paragrafoelenco"/>
              <w:shd w:val="clear" w:color="auto" w:fill="FFFFFF"/>
              <w:jc w:val="both"/>
            </w:pPr>
            <w:r>
              <w:t xml:space="preserve">Se il frullatore e </w:t>
            </w:r>
            <w:r w:rsidRPr="00554104">
              <w:t>il</w:t>
            </w:r>
            <w:r>
              <w:t xml:space="preserve"> supporto del </w:t>
            </w:r>
            <w:r w:rsidRPr="00554104">
              <w:t>frull</w:t>
            </w:r>
            <w:r>
              <w:t xml:space="preserve">atore senza cavo possono </w:t>
            </w:r>
            <w:r w:rsidRPr="00554104">
              <w:t xml:space="preserve">essere </w:t>
            </w:r>
            <w:r>
              <w:t>sollevati insieme</w:t>
            </w:r>
            <w:r w:rsidRPr="00554104">
              <w:t xml:space="preserve"> afferrando l’impugnatura del frullatore, le istruzioni devono riportare la seguente indicazione: </w:t>
            </w:r>
          </w:p>
          <w:p w:rsidR="00B236FD" w:rsidRDefault="00B236FD" w:rsidP="00B236FD">
            <w:pPr>
              <w:pStyle w:val="Paragrafoelenco"/>
              <w:shd w:val="clear" w:color="auto" w:fill="FFFFFF"/>
              <w:jc w:val="both"/>
            </w:pPr>
          </w:p>
          <w:p w:rsidR="00B236FD" w:rsidRDefault="00B236FD" w:rsidP="00B236FD">
            <w:pPr>
              <w:pStyle w:val="Paragrafoelenco"/>
              <w:shd w:val="clear" w:color="auto" w:fill="FFFFFF"/>
              <w:jc w:val="both"/>
            </w:pPr>
            <w:r>
              <w:t xml:space="preserve">ATTENZIONE: </w:t>
            </w:r>
            <w:r w:rsidRPr="00554104">
              <w:t>Assicurarsi che il frullatore sia spento prima di toglierlo dal suo supporto</w:t>
            </w:r>
          </w:p>
          <w:p w:rsidR="00B236FD" w:rsidRDefault="00B236FD" w:rsidP="00B236FD">
            <w:pPr>
              <w:pStyle w:val="Paragrafoelenco"/>
              <w:shd w:val="clear" w:color="auto" w:fill="FFFFFF"/>
              <w:jc w:val="both"/>
            </w:pPr>
          </w:p>
          <w:p w:rsidR="00D62025" w:rsidRDefault="00B236FD" w:rsidP="00B236F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t>Per gl</w:t>
            </w:r>
            <w:r w:rsidR="00554104" w:rsidRPr="00554104">
              <w:t xml:space="preserve">i </w:t>
            </w:r>
            <w:r w:rsidR="00554104" w:rsidRPr="00D62025">
              <w:rPr>
                <w:b/>
              </w:rPr>
              <w:t>estrattori centrifughi</w:t>
            </w:r>
            <w:r w:rsidR="00554104" w:rsidRPr="00554104">
              <w:t xml:space="preserve"> devono </w:t>
            </w:r>
            <w:r>
              <w:t>riportare l’avvertenza</w:t>
            </w:r>
            <w:r w:rsidR="00554104" w:rsidRPr="00554104">
              <w:t xml:space="preserve"> </w:t>
            </w:r>
            <w:r>
              <w:t>“</w:t>
            </w:r>
            <w:r w:rsidR="00554104" w:rsidRPr="00B236FD">
              <w:rPr>
                <w:i/>
              </w:rPr>
              <w:t>Non usare l’apparecchio se il ce</w:t>
            </w:r>
            <w:r w:rsidR="00D62025" w:rsidRPr="00B236FD">
              <w:rPr>
                <w:i/>
              </w:rPr>
              <w:t>stello rotante è danneggiato</w:t>
            </w:r>
            <w:r>
              <w:t>”</w:t>
            </w:r>
          </w:p>
          <w:p w:rsidR="00CA34EA" w:rsidRPr="00726A1B" w:rsidRDefault="00B236FD" w:rsidP="00726A1B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jc w:val="both"/>
            </w:pPr>
            <w:r>
              <w:t xml:space="preserve">Per tutti gli apparecchi con un interruttore </w:t>
            </w:r>
            <w:r w:rsidR="00726A1B">
              <w:t>che oltre a comandare il motore scollega tutti i circuiti elettronici che potrebbero determinare un rischio, devono riportare in sostanza l’indicazione “</w:t>
            </w:r>
            <w:r w:rsidR="00726A1B" w:rsidRPr="00726A1B">
              <w:rPr>
                <w:i/>
              </w:rPr>
              <w:t xml:space="preserve">Spegnere l’apparecchio e scollegarlo </w:t>
            </w:r>
            <w:r w:rsidR="00554104" w:rsidRPr="00726A1B">
              <w:rPr>
                <w:i/>
              </w:rPr>
              <w:t xml:space="preserve">dall’alimentazione </w:t>
            </w:r>
            <w:r w:rsidR="00726A1B" w:rsidRPr="00726A1B">
              <w:rPr>
                <w:i/>
              </w:rPr>
              <w:lastRenderedPageBreak/>
              <w:t xml:space="preserve">prima di cambiare gli accessori </w:t>
            </w:r>
            <w:r w:rsidR="00554104" w:rsidRPr="00726A1B">
              <w:rPr>
                <w:i/>
              </w:rPr>
              <w:t>oppure prima di avvicinarsi alle parti che sono in movimento quando funzionano.</w:t>
            </w:r>
            <w:r w:rsidR="00726A1B" w:rsidRPr="00726A1B">
              <w:rPr>
                <w:i/>
              </w:rPr>
              <w:t>”</w:t>
            </w:r>
          </w:p>
          <w:p w:rsidR="00726A1B" w:rsidRDefault="00726A1B" w:rsidP="00726A1B">
            <w:pPr>
              <w:shd w:val="clear" w:color="auto" w:fill="FFFFFF"/>
              <w:jc w:val="both"/>
            </w:pPr>
          </w:p>
          <w:p w:rsidR="00726A1B" w:rsidRPr="007E68B4" w:rsidRDefault="00726A1B" w:rsidP="00726A1B">
            <w:pPr>
              <w:shd w:val="clear" w:color="auto" w:fill="FFFFFF"/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CF4B5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  <w:p w:rsidR="00802B0F" w:rsidRDefault="00802B0F" w:rsidP="00360B05">
            <w:pPr>
              <w:jc w:val="both"/>
            </w:pP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che, mentre il materiale elettrico</w:t>
            </w:r>
            <w:r>
              <w:t xml:space="preserve"> è sotto la loro responsabilità</w:t>
            </w:r>
            <w:r w:rsidRPr="004D219C">
              <w:t>, le sue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elettrici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dipenda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 xml:space="preserve">Sulla base di quanto previsto per i controlli visivi obbligatori è necessario che il distributore apra almeno una confezione per ogni apparecchio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RAGIONEVOLE QUALITÀ DEI MATERIALI: il materiale elettrico deve </w:t>
            </w:r>
            <w:r w:rsidRPr="00FA1C99">
              <w:t>present</w:t>
            </w:r>
            <w:r>
              <w:t>are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non causare pericolo alle persone, a</w:t>
            </w:r>
            <w:r>
              <w:t>gli animali domestici e ai beni, è pertanto da rilevare come non conforme la presenza di</w:t>
            </w:r>
            <w:r w:rsidR="00402EE3">
              <w:t xml:space="preserve"> parti acuminate o</w:t>
            </w:r>
            <w:r>
              <w:t xml:space="preserve"> taglienti </w:t>
            </w:r>
            <w:r w:rsidR="00402EE3">
              <w:t xml:space="preserve">dovute a difetti di stampaggio o assemblaggio; </w:t>
            </w:r>
            <w:r>
              <w:t>o la possibilità che</w:t>
            </w:r>
            <w:r w:rsidR="00402EE3">
              <w:t xml:space="preserve"> in base al materiale usato e alla sua destinazione d’uso</w:t>
            </w:r>
            <w:r>
              <w:t xml:space="preserve"> sollecitazioni meccaniche applicate al materiale elettrico </w:t>
            </w:r>
            <w:r w:rsidR="00402EE3">
              <w:t xml:space="preserve">facilmente </w:t>
            </w:r>
            <w:r>
              <w:t xml:space="preserve">ne determinino </w:t>
            </w:r>
            <w:r w:rsidR="00402EE3">
              <w:t>l’insorgenza</w:t>
            </w:r>
          </w:p>
          <w:p w:rsidR="00402EE3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DELLA SICUREZZA ELETTRICA: la presenza di fili o connessioni elettriche scoperte, l’eccessiva sottigliezza dei cavi elettrici, la presenza di spine elettriche non standard</w:t>
            </w:r>
            <w:r w:rsidR="009C3FFC">
              <w:t>, la presenza di isolamenti in plastica sottile o con strani odori</w:t>
            </w:r>
            <w:r w:rsidR="00AE503E">
              <w:t xml:space="preserve"> sono indice di scarsa sicurezza e conseguentemente non conformità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</w:t>
            </w:r>
            <w:r w:rsidR="00D30BB5">
              <w:t>pettate le proporzioni seguenti</w:t>
            </w:r>
            <w:r w:rsidR="009C3FFC">
              <w:t>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BB127B" wp14:editId="2CC0CB68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856AE1" w:rsidRDefault="00856AE1" w:rsidP="00B60B69">
            <w:pPr>
              <w:spacing w:after="60"/>
              <w:jc w:val="both"/>
            </w:pPr>
          </w:p>
          <w:p w:rsidR="009C3FFC" w:rsidRDefault="009C3FFC" w:rsidP="00B60B69">
            <w:pPr>
              <w:spacing w:after="60"/>
              <w:jc w:val="both"/>
            </w:pPr>
          </w:p>
          <w:p w:rsidR="00CF4B55" w:rsidRDefault="008246D3" w:rsidP="00494711">
            <w:pPr>
              <w:jc w:val="both"/>
            </w:pPr>
            <w:r>
              <w:lastRenderedPageBreak/>
              <w:t>SE UN PRODOTTO NON SUPERA IN MANIERA SODDISFACENTE TUTTI E TRE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  <w:p w:rsidR="00770DFD" w:rsidRDefault="00770DFD" w:rsidP="00494711">
            <w:pPr>
              <w:jc w:val="both"/>
            </w:pPr>
          </w:p>
        </w:tc>
      </w:tr>
      <w:tr w:rsidR="00272345" w:rsidTr="004D219C">
        <w:tc>
          <w:tcPr>
            <w:tcW w:w="1188" w:type="pct"/>
            <w:shd w:val="clear" w:color="auto" w:fill="auto"/>
          </w:tcPr>
          <w:p w:rsidR="00272345" w:rsidRDefault="00272345" w:rsidP="00272345">
            <w:pPr>
              <w:jc w:val="both"/>
            </w:pPr>
            <w:r>
              <w:lastRenderedPageBreak/>
              <w:t>Fac-simile di etichetta</w:t>
            </w:r>
          </w:p>
          <w:p w:rsidR="00272345" w:rsidRDefault="00D30BB5" w:rsidP="00272345">
            <w:pPr>
              <w:jc w:val="both"/>
            </w:pPr>
            <w:r>
              <w:t xml:space="preserve">esempio </w:t>
            </w:r>
            <w:r w:rsidR="00272345">
              <w:t>di etichetta riportante il contenuto minimo informativo previsto dalla norma</w:t>
            </w:r>
          </w:p>
        </w:tc>
        <w:tc>
          <w:tcPr>
            <w:tcW w:w="3812" w:type="pct"/>
            <w:shd w:val="clear" w:color="auto" w:fill="auto"/>
          </w:tcPr>
          <w:p w:rsidR="00272345" w:rsidRDefault="00272345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76672" behindDoc="0" locked="0" layoutInCell="1" allowOverlap="1" wp14:anchorId="52E6D961" wp14:editId="7D2E3F7E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64770</wp:posOffset>
                  </wp:positionV>
                  <wp:extent cx="3848100" cy="24860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empio fisso int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306CBA" w:rsidRDefault="00306CBA" w:rsidP="00B60B69">
            <w:pPr>
              <w:spacing w:after="60"/>
              <w:jc w:val="both"/>
              <w:rPr>
                <w:u w:val="single"/>
              </w:rPr>
            </w:pPr>
          </w:p>
          <w:p w:rsidR="00306CBA" w:rsidRPr="00AE503E" w:rsidRDefault="00306CBA" w:rsidP="00B60B69">
            <w:pPr>
              <w:spacing w:after="60"/>
              <w:jc w:val="both"/>
              <w:rPr>
                <w:u w:val="single"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2014/35/UE</w:t>
            </w:r>
            <w:r>
              <w:t xml:space="preserve"> </w:t>
            </w:r>
            <w:r w:rsidRPr="009C3208">
              <w:t>(</w:t>
            </w:r>
            <w:r>
              <w:t>Direttiva Bassa Tensione)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2014/30/UE</w:t>
            </w:r>
            <w:r w:rsidRPr="009C3208">
              <w:t xml:space="preserve"> (</w:t>
            </w:r>
            <w:r>
              <w:t>Direttiva Compatibilità Elettromagnetica)</w:t>
            </w:r>
          </w:p>
          <w:p w:rsidR="009E612E" w:rsidRDefault="00E5774A" w:rsidP="009E3DB2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>
              <w:rPr>
                <w:b/>
              </w:rPr>
              <w:t xml:space="preserve">2011/65/UE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19 maggio 2016, n. 86</w:t>
            </w:r>
            <w:r>
              <w:t xml:space="preserve"> (Bassa Tensione)</w:t>
            </w:r>
          </w:p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18 maggio 2016, n. 80</w:t>
            </w:r>
            <w:r>
              <w:t xml:space="preserve"> (Compatibilità Elettromagnetica)</w:t>
            </w:r>
          </w:p>
          <w:p w:rsidR="002A4A4E" w:rsidRDefault="00E5774A" w:rsidP="00CF4B55">
            <w:pPr>
              <w:jc w:val="both"/>
            </w:pPr>
            <w:r w:rsidRPr="00E5774A">
              <w:rPr>
                <w:b/>
              </w:rPr>
              <w:t>Decreto Legislativo 04 marzo 2014, n. 27</w:t>
            </w:r>
            <w:r>
              <w:t xml:space="preserve">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523F5A" w:rsidRDefault="00802B0F" w:rsidP="00523F5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 xml:space="preserve">EN </w:t>
            </w:r>
            <w:r w:rsidR="002B2230">
              <w:rPr>
                <w:b/>
              </w:rPr>
              <w:t>60335-1</w:t>
            </w:r>
            <w:r>
              <w:t>: “</w:t>
            </w:r>
            <w:r w:rsidR="002B2230">
              <w:rPr>
                <w:i/>
              </w:rPr>
              <w:t>Sicurezza degli apparecchi elet</w:t>
            </w:r>
            <w:r w:rsidR="00FC612F">
              <w:rPr>
                <w:i/>
              </w:rPr>
              <w:t>trici d’uso domestico e similare</w:t>
            </w:r>
            <w:r w:rsidRPr="008B465B">
              <w:rPr>
                <w:i/>
              </w:rPr>
              <w:t xml:space="preserve">. Parte 1: </w:t>
            </w:r>
            <w:r w:rsidR="00D814BC">
              <w:rPr>
                <w:i/>
              </w:rPr>
              <w:t>Norme generali</w:t>
            </w:r>
            <w:r>
              <w:t>”</w:t>
            </w:r>
          </w:p>
          <w:p w:rsidR="00802B0F" w:rsidRPr="00770DFD" w:rsidRDefault="003A3E31" w:rsidP="00523F5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523F5A">
              <w:rPr>
                <w:b/>
              </w:rPr>
              <w:t>EN 60335-2-</w:t>
            </w:r>
            <w:r w:rsidR="00726A1B">
              <w:rPr>
                <w:b/>
              </w:rPr>
              <w:t>14</w:t>
            </w:r>
            <w:r w:rsidR="00422BF1" w:rsidRPr="00523F5A">
              <w:rPr>
                <w:b/>
              </w:rPr>
              <w:t xml:space="preserve">: </w:t>
            </w:r>
            <w:r w:rsidR="00422BF1" w:rsidRPr="002F0BFA">
              <w:t>“</w:t>
            </w:r>
            <w:r w:rsidR="00422BF1" w:rsidRPr="00523F5A">
              <w:rPr>
                <w:i/>
              </w:rPr>
              <w:t xml:space="preserve">Sicurezza degli apparecchi elettrici d'uso domestico e similare Parte 2: </w:t>
            </w:r>
            <w:r w:rsidR="00523F5A" w:rsidRPr="00523F5A">
              <w:rPr>
                <w:i/>
              </w:rPr>
              <w:t xml:space="preserve">Norme particolari per </w:t>
            </w:r>
            <w:r w:rsidR="005022AC">
              <w:rPr>
                <w:i/>
              </w:rPr>
              <w:t>apparecchi da cucina</w:t>
            </w:r>
            <w:r w:rsidRPr="00523F5A">
              <w:rPr>
                <w:i/>
              </w:rPr>
              <w:t>”</w:t>
            </w:r>
          </w:p>
          <w:p w:rsidR="00770DFD" w:rsidRPr="00DD287B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55014-1: “</w:t>
            </w:r>
            <w:r w:rsidRPr="00DD287B">
              <w:rPr>
                <w:i/>
              </w:rPr>
              <w:t>Compatibilità elettromagnetica – Requisiti per gli elettrodomestici, gli utensili elettrici e gli apparecchi similari</w:t>
            </w:r>
            <w:r>
              <w:rPr>
                <w:b/>
              </w:rPr>
              <w:t>”</w:t>
            </w:r>
          </w:p>
          <w:p w:rsidR="00DD287B" w:rsidRPr="00C43E63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55014-2: “</w:t>
            </w:r>
            <w:r w:rsidRPr="00DD287B">
              <w:rPr>
                <w:i/>
              </w:rPr>
              <w:t>Compatibilità elettromagnetica – Requisiti per gli elettrodomestici, gli utensili elettrici e gli apparecchi similari Parte 2: Immunità – Norma di famiglia di prodotti</w:t>
            </w:r>
            <w:r w:rsidRPr="00C43E63">
              <w:t>”</w:t>
            </w:r>
            <w:r w:rsidR="005022AC">
              <w:t xml:space="preserve"> (</w:t>
            </w:r>
            <w:r w:rsidR="005022AC" w:rsidRPr="00735C58">
              <w:rPr>
                <w:vertAlign w:val="superscript"/>
              </w:rPr>
              <w:t>1</w:t>
            </w:r>
            <w:r w:rsidR="005022AC">
              <w:t>)</w:t>
            </w:r>
          </w:p>
          <w:p w:rsid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8B465B">
              <w:rPr>
                <w:b/>
              </w:rPr>
              <w:t>EN 61000-3-2</w:t>
            </w:r>
            <w:r>
              <w:t>: “</w:t>
            </w:r>
            <w:r w:rsidRPr="008B465B">
              <w:rPr>
                <w:i/>
              </w:rPr>
              <w:t>Compatibilità elettromagnetica (EMC). Parte 3-2: Limiti - Limiti per le emissioni di corrente armonica (apparecchiature con corrente in ingresso &lt;= 16 A)”</w:t>
            </w:r>
            <w:r w:rsidR="005022AC">
              <w:t xml:space="preserve"> (</w:t>
            </w:r>
            <w:r w:rsidR="005022AC" w:rsidRPr="00735C58">
              <w:rPr>
                <w:vertAlign w:val="superscript"/>
              </w:rPr>
              <w:t>1</w:t>
            </w:r>
            <w:r w:rsidR="005022AC">
              <w:t>)</w:t>
            </w:r>
          </w:p>
          <w:p w:rsidR="00C43E63" w:rsidRPr="005022AC" w:rsidRDefault="00C43E63" w:rsidP="00523F5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922A30">
              <w:rPr>
                <w:b/>
              </w:rPr>
              <w:t>EN 61000-3-3</w:t>
            </w:r>
            <w:r>
              <w:t>:</w:t>
            </w:r>
            <w:r w:rsidRPr="009C3208">
              <w:t xml:space="preserve"> </w:t>
            </w:r>
            <w:r>
              <w:t>“</w:t>
            </w:r>
            <w:r w:rsidRPr="00922A30">
              <w:rPr>
                <w:i/>
              </w:rPr>
              <w:t xml:space="preserve">Compatibilità elettromagnetica (EMC). Parte 3-3: Limiti - Limitazione delle variazioni di tensioni, delle </w:t>
            </w:r>
            <w:r w:rsidRPr="00922A30">
              <w:rPr>
                <w:i/>
              </w:rPr>
              <w:lastRenderedPageBreak/>
              <w:t xml:space="preserve">fluttuazioni di tensione e del </w:t>
            </w:r>
            <w:proofErr w:type="spellStart"/>
            <w:r w:rsidRPr="00922A30">
              <w:rPr>
                <w:i/>
              </w:rPr>
              <w:t>flicker</w:t>
            </w:r>
            <w:proofErr w:type="spellEnd"/>
            <w:r w:rsidRPr="00922A30">
              <w:rPr>
                <w:i/>
              </w:rPr>
              <w:t xml:space="preserve"> in sistemi di alimentazione in bassa tensione per apparecchiature con corrente nominale &lt;=16 A per fase e non soggette ad allacciamento su condizione</w:t>
            </w:r>
            <w:r w:rsidR="00523F5A">
              <w:t>”</w:t>
            </w:r>
            <w:r w:rsidR="005022AC">
              <w:t xml:space="preserve"> (</w:t>
            </w:r>
            <w:r w:rsidR="005022AC" w:rsidRPr="00735C58">
              <w:rPr>
                <w:vertAlign w:val="superscript"/>
              </w:rPr>
              <w:t>1</w:t>
            </w:r>
            <w:r w:rsidR="005022AC">
              <w:t>)</w:t>
            </w:r>
          </w:p>
          <w:p w:rsidR="005022AC" w:rsidRDefault="005022AC" w:rsidP="005022AC">
            <w:pPr>
              <w:ind w:left="35"/>
              <w:jc w:val="both"/>
              <w:rPr>
                <w:b/>
              </w:rPr>
            </w:pPr>
          </w:p>
          <w:p w:rsidR="005022AC" w:rsidRPr="005022AC" w:rsidRDefault="005022AC" w:rsidP="005022AC">
            <w:pPr>
              <w:ind w:left="35"/>
              <w:jc w:val="both"/>
              <w:rPr>
                <w:i/>
              </w:rPr>
            </w:pPr>
            <w:r>
              <w:rPr>
                <w:b/>
              </w:rPr>
              <w:t>(</w:t>
            </w:r>
            <w:r w:rsidRPr="005022AC">
              <w:rPr>
                <w:b/>
              </w:rPr>
              <w:t>1)</w:t>
            </w:r>
            <w:r>
              <w:t xml:space="preserve">: </w:t>
            </w:r>
            <w:r w:rsidRPr="009C3208">
              <w:t xml:space="preserve">La compatibilità elettromagnetica </w:t>
            </w:r>
            <w:r>
              <w:t>(</w:t>
            </w:r>
            <w:r w:rsidRPr="009C3208">
              <w:t>EMC</w:t>
            </w:r>
            <w:r>
              <w:t>)</w:t>
            </w:r>
            <w:r w:rsidRPr="009C3208">
              <w:t xml:space="preserve"> non si applica agli apparecchi senza dispositivi elettronici (</w:t>
            </w:r>
            <w:r>
              <w:t>ad esempio trasformatori</w:t>
            </w:r>
            <w:r w:rsidRPr="009C3208">
              <w:t xml:space="preserve"> </w:t>
            </w:r>
            <w:r>
              <w:t xml:space="preserve">o </w:t>
            </w:r>
            <w:proofErr w:type="spellStart"/>
            <w:r>
              <w:t>dimmer</w:t>
            </w:r>
            <w:proofErr w:type="spellEnd"/>
            <w:r w:rsidRPr="009C3208">
              <w:t>)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50281B" w:rsidP="00CF4B55">
            <w:pPr>
              <w:ind w:left="35"/>
              <w:jc w:val="both"/>
              <w:rPr>
                <w:b/>
              </w:rPr>
            </w:pPr>
            <w:hyperlink r:id="rId18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 xml:space="preserve">Poiché ai sensi dell’art. 6 del </w:t>
            </w:r>
            <w:proofErr w:type="spellStart"/>
            <w:r>
              <w:t>D.Lgs.</w:t>
            </w:r>
            <w:proofErr w:type="spellEnd"/>
            <w:r>
              <w:t xml:space="preserve"> 86/2016 i distributori prima di mettere un prodotto a disposizione sul mercato assicurano che esso: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 accompagnato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un codice identificativo</w:t>
            </w:r>
          </w:p>
          <w:p w:rsidR="00802B0F" w:rsidRDefault="00802B0F" w:rsidP="00CF4B55">
            <w:pPr>
              <w:jc w:val="both"/>
            </w:pPr>
          </w:p>
          <w:p w:rsidR="0050281B" w:rsidRDefault="0050281B" w:rsidP="0050281B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>
              <w:rPr>
                <w:b/>
              </w:rPr>
              <w:t xml:space="preserve">500 € </w:t>
            </w:r>
            <w:r>
              <w:t>a</w:t>
            </w:r>
            <w:r>
              <w:rPr>
                <w:b/>
              </w:rPr>
              <w:t xml:space="preserve"> 5.000 €</w:t>
            </w:r>
            <w:r>
              <w:t xml:space="preserve"> (Art.14.7 </w:t>
            </w:r>
            <w:proofErr w:type="spellStart"/>
            <w:r>
              <w:t>D.Lgs</w:t>
            </w:r>
            <w:proofErr w:type="spellEnd"/>
            <w:r>
              <w:t xml:space="preserve"> 86/2016).</w:t>
            </w: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9E612E" w:rsidP="00CF4B55">
            <w:pPr>
              <w:jc w:val="both"/>
            </w:pPr>
            <w:r>
              <w:t>S</w:t>
            </w:r>
            <w:r w:rsidR="00802B0F">
              <w:t xml:space="preserve">alvo che il fatto costituisca reato, il distributore che effettua la messa a disposizione sul mercato di prodotti per i quali ritiene o ha motivo di ritenere che non sia rispettata la conformità, o effettua la messa a disposizione in violazione di un provvedimento di divieto emesso dall’Autorità di vigilanza, è soggetto ad una sanzione amministrativa pecuniaria di una somma da </w:t>
            </w:r>
            <w:r w:rsidR="00802B0F" w:rsidRPr="00DA05AC">
              <w:rPr>
                <w:b/>
              </w:rPr>
              <w:t xml:space="preserve">50 €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150 € per ogni singolo pezzo</w:t>
            </w:r>
            <w:r w:rsidR="00802B0F">
              <w:t xml:space="preserve"> e, in ogni caso, </w:t>
            </w:r>
            <w:r w:rsidR="00802B0F" w:rsidRPr="00DA05AC">
              <w:rPr>
                <w:b/>
              </w:rPr>
              <w:t xml:space="preserve">non inferiore a </w:t>
            </w:r>
            <w:r w:rsidR="00802B0F">
              <w:rPr>
                <w:b/>
              </w:rPr>
              <w:t>800</w:t>
            </w:r>
            <w:r w:rsidR="00802B0F" w:rsidRPr="00DA05AC">
              <w:rPr>
                <w:b/>
              </w:rPr>
              <w:t xml:space="preserve"> €</w:t>
            </w:r>
            <w:r w:rsidR="00802B0F">
              <w:t xml:space="preserve"> e </w:t>
            </w:r>
            <w:r w:rsidR="00802B0F" w:rsidRPr="00DA05AC">
              <w:rPr>
                <w:b/>
              </w:rPr>
              <w:t xml:space="preserve">non superiore a </w:t>
            </w:r>
            <w:r w:rsidR="00802B0F">
              <w:rPr>
                <w:b/>
              </w:rPr>
              <w:t>5</w:t>
            </w:r>
            <w:r w:rsidR="00802B0F" w:rsidRPr="00DA05AC">
              <w:rPr>
                <w:b/>
              </w:rPr>
              <w:t>.000 €</w:t>
            </w:r>
            <w:r w:rsidR="00802B0F">
              <w:t xml:space="preserve"> (Art.14.6 </w:t>
            </w:r>
            <w:proofErr w:type="spellStart"/>
            <w:r w:rsidR="00802B0F">
              <w:t>D.Lgs</w:t>
            </w:r>
            <w:proofErr w:type="spellEnd"/>
            <w:r w:rsidR="00802B0F">
              <w:t xml:space="preserve"> 86/2016)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D. </w:t>
            </w:r>
            <w:proofErr w:type="spellStart"/>
            <w:r>
              <w:t>Lgs</w:t>
            </w:r>
            <w:proofErr w:type="spellEnd"/>
            <w:r>
              <w:t xml:space="preserve"> 86/2016, nel caso in cui immetta sul mercato il materiale elettrico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D7DB2"/>
    <w:multiLevelType w:val="hybridMultilevel"/>
    <w:tmpl w:val="D69E2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42CED"/>
    <w:multiLevelType w:val="hybridMultilevel"/>
    <w:tmpl w:val="47B2D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DD40E92"/>
    <w:multiLevelType w:val="hybridMultilevel"/>
    <w:tmpl w:val="2FDA2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56F70B42"/>
    <w:multiLevelType w:val="hybridMultilevel"/>
    <w:tmpl w:val="657C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F3D59CD"/>
    <w:multiLevelType w:val="hybridMultilevel"/>
    <w:tmpl w:val="414A1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46B05"/>
    <w:rsid w:val="00076459"/>
    <w:rsid w:val="000A6908"/>
    <w:rsid w:val="000B24F0"/>
    <w:rsid w:val="000D4B49"/>
    <w:rsid w:val="000D52E9"/>
    <w:rsid w:val="000E6D6E"/>
    <w:rsid w:val="001022E4"/>
    <w:rsid w:val="00114141"/>
    <w:rsid w:val="00126C62"/>
    <w:rsid w:val="00146DEB"/>
    <w:rsid w:val="00180B41"/>
    <w:rsid w:val="00184DBF"/>
    <w:rsid w:val="001B106D"/>
    <w:rsid w:val="001B710B"/>
    <w:rsid w:val="001C1ECA"/>
    <w:rsid w:val="001D0C2B"/>
    <w:rsid w:val="001E733C"/>
    <w:rsid w:val="00202B97"/>
    <w:rsid w:val="00216BCD"/>
    <w:rsid w:val="00230CE4"/>
    <w:rsid w:val="00236C55"/>
    <w:rsid w:val="00237FA0"/>
    <w:rsid w:val="002439B3"/>
    <w:rsid w:val="00250E08"/>
    <w:rsid w:val="00272345"/>
    <w:rsid w:val="002A090A"/>
    <w:rsid w:val="002A4A4E"/>
    <w:rsid w:val="002B2230"/>
    <w:rsid w:val="002D150C"/>
    <w:rsid w:val="002E0277"/>
    <w:rsid w:val="002E6D5F"/>
    <w:rsid w:val="002F0BFA"/>
    <w:rsid w:val="00301C1C"/>
    <w:rsid w:val="003046FA"/>
    <w:rsid w:val="00306CBA"/>
    <w:rsid w:val="00331F6C"/>
    <w:rsid w:val="00360B05"/>
    <w:rsid w:val="00393500"/>
    <w:rsid w:val="003A3E31"/>
    <w:rsid w:val="003A6D89"/>
    <w:rsid w:val="003B6537"/>
    <w:rsid w:val="003C6011"/>
    <w:rsid w:val="003C702E"/>
    <w:rsid w:val="003D749F"/>
    <w:rsid w:val="003E6B76"/>
    <w:rsid w:val="003F70D5"/>
    <w:rsid w:val="00402626"/>
    <w:rsid w:val="00402EE3"/>
    <w:rsid w:val="0041336B"/>
    <w:rsid w:val="00417962"/>
    <w:rsid w:val="00422BF1"/>
    <w:rsid w:val="00424B54"/>
    <w:rsid w:val="004417F0"/>
    <w:rsid w:val="00442588"/>
    <w:rsid w:val="004541C1"/>
    <w:rsid w:val="0046515B"/>
    <w:rsid w:val="0047299E"/>
    <w:rsid w:val="00494711"/>
    <w:rsid w:val="004A4960"/>
    <w:rsid w:val="004B1E69"/>
    <w:rsid w:val="004B5DB3"/>
    <w:rsid w:val="004D1159"/>
    <w:rsid w:val="004D219C"/>
    <w:rsid w:val="005022AC"/>
    <w:rsid w:val="0050281B"/>
    <w:rsid w:val="00520D19"/>
    <w:rsid w:val="00523F5A"/>
    <w:rsid w:val="00554104"/>
    <w:rsid w:val="0055798B"/>
    <w:rsid w:val="00571B14"/>
    <w:rsid w:val="00575E17"/>
    <w:rsid w:val="00575E2E"/>
    <w:rsid w:val="00585A94"/>
    <w:rsid w:val="005C1391"/>
    <w:rsid w:val="00600ED0"/>
    <w:rsid w:val="00624ECA"/>
    <w:rsid w:val="006254B7"/>
    <w:rsid w:val="00644E2C"/>
    <w:rsid w:val="00695593"/>
    <w:rsid w:val="00695FC3"/>
    <w:rsid w:val="006A234C"/>
    <w:rsid w:val="006B5728"/>
    <w:rsid w:val="007101B0"/>
    <w:rsid w:val="00710C8E"/>
    <w:rsid w:val="00726A1B"/>
    <w:rsid w:val="00743F9A"/>
    <w:rsid w:val="0075356D"/>
    <w:rsid w:val="00770DFD"/>
    <w:rsid w:val="00784AC8"/>
    <w:rsid w:val="007930F5"/>
    <w:rsid w:val="007B2F56"/>
    <w:rsid w:val="007D2794"/>
    <w:rsid w:val="007E68B4"/>
    <w:rsid w:val="00802B0F"/>
    <w:rsid w:val="00804649"/>
    <w:rsid w:val="008110F4"/>
    <w:rsid w:val="008246D3"/>
    <w:rsid w:val="00856AE1"/>
    <w:rsid w:val="00861139"/>
    <w:rsid w:val="00864669"/>
    <w:rsid w:val="008746FA"/>
    <w:rsid w:val="008B3456"/>
    <w:rsid w:val="008E35DE"/>
    <w:rsid w:val="008F06AB"/>
    <w:rsid w:val="00900300"/>
    <w:rsid w:val="00903CC0"/>
    <w:rsid w:val="009105A1"/>
    <w:rsid w:val="00914C83"/>
    <w:rsid w:val="00941FEA"/>
    <w:rsid w:val="00993F18"/>
    <w:rsid w:val="009C3FFC"/>
    <w:rsid w:val="009E3DB2"/>
    <w:rsid w:val="009E612E"/>
    <w:rsid w:val="009F4E61"/>
    <w:rsid w:val="00A066C5"/>
    <w:rsid w:val="00A0693F"/>
    <w:rsid w:val="00A118F8"/>
    <w:rsid w:val="00A11DFE"/>
    <w:rsid w:val="00A26185"/>
    <w:rsid w:val="00A514B3"/>
    <w:rsid w:val="00A87413"/>
    <w:rsid w:val="00A93269"/>
    <w:rsid w:val="00AB3756"/>
    <w:rsid w:val="00AC45F1"/>
    <w:rsid w:val="00AC6EDC"/>
    <w:rsid w:val="00AD3E4B"/>
    <w:rsid w:val="00AD3FFC"/>
    <w:rsid w:val="00AE2422"/>
    <w:rsid w:val="00AE503E"/>
    <w:rsid w:val="00AF714E"/>
    <w:rsid w:val="00AF7C2C"/>
    <w:rsid w:val="00B11521"/>
    <w:rsid w:val="00B236FD"/>
    <w:rsid w:val="00B26C33"/>
    <w:rsid w:val="00B42ED4"/>
    <w:rsid w:val="00B46074"/>
    <w:rsid w:val="00B5473E"/>
    <w:rsid w:val="00B60B69"/>
    <w:rsid w:val="00B63ABE"/>
    <w:rsid w:val="00B7640C"/>
    <w:rsid w:val="00BB1C7B"/>
    <w:rsid w:val="00BB3BF7"/>
    <w:rsid w:val="00BC05E8"/>
    <w:rsid w:val="00BC6769"/>
    <w:rsid w:val="00BE7ED7"/>
    <w:rsid w:val="00C11999"/>
    <w:rsid w:val="00C200E1"/>
    <w:rsid w:val="00C413F2"/>
    <w:rsid w:val="00C43E63"/>
    <w:rsid w:val="00C6247E"/>
    <w:rsid w:val="00C77697"/>
    <w:rsid w:val="00C85246"/>
    <w:rsid w:val="00C95ABD"/>
    <w:rsid w:val="00C9636F"/>
    <w:rsid w:val="00CA34EA"/>
    <w:rsid w:val="00CF4605"/>
    <w:rsid w:val="00CF4B55"/>
    <w:rsid w:val="00D116E8"/>
    <w:rsid w:val="00D15188"/>
    <w:rsid w:val="00D30BB5"/>
    <w:rsid w:val="00D31113"/>
    <w:rsid w:val="00D62025"/>
    <w:rsid w:val="00D62429"/>
    <w:rsid w:val="00D814BC"/>
    <w:rsid w:val="00D942C5"/>
    <w:rsid w:val="00D95470"/>
    <w:rsid w:val="00DD287B"/>
    <w:rsid w:val="00DE021D"/>
    <w:rsid w:val="00DE26D6"/>
    <w:rsid w:val="00DE3799"/>
    <w:rsid w:val="00DE3D31"/>
    <w:rsid w:val="00E27451"/>
    <w:rsid w:val="00E37FBF"/>
    <w:rsid w:val="00E5774A"/>
    <w:rsid w:val="00EC3CC9"/>
    <w:rsid w:val="00ED6C3D"/>
    <w:rsid w:val="00F119B9"/>
    <w:rsid w:val="00F332AD"/>
    <w:rsid w:val="00F47E27"/>
    <w:rsid w:val="00F83223"/>
    <w:rsid w:val="00FA0799"/>
    <w:rsid w:val="00FA1C99"/>
    <w:rsid w:val="00FB48E2"/>
    <w:rsid w:val="00FC32A0"/>
    <w:rsid w:val="00FC612F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6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6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4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335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10</cp:revision>
  <dcterms:created xsi:type="dcterms:W3CDTF">2022-03-09T14:37:00Z</dcterms:created>
  <dcterms:modified xsi:type="dcterms:W3CDTF">2022-05-26T07:01:00Z</dcterms:modified>
</cp:coreProperties>
</file>